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724AF">
        <w:rPr>
          <w:lang w:eastAsia="zh-CN"/>
        </w:rPr>
        <w:t>Meeting #8</w:t>
      </w:r>
      <w:r w:rsidR="00244032">
        <w:rPr>
          <w:lang w:eastAsia="zh-CN"/>
        </w:rPr>
        <w:tab/>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244032">
        <w:rPr>
          <w:lang w:eastAsia="zh-CN"/>
        </w:rPr>
        <w:t>7018</w:t>
      </w:r>
    </w:p>
    <w:p w:rsidR="00E015AC" w:rsidRDefault="00244032" w:rsidP="00E015AC">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rFonts w:hint="eastAsia"/>
          <w:lang w:val="en-US" w:eastAsia="zh-CN"/>
        </w:rPr>
        <w:t>Anaheim</w:t>
      </w:r>
      <w:r w:rsidRPr="00067C89">
        <w:rPr>
          <w:lang w:val="en-US" w:eastAsia="zh-CN"/>
        </w:rPr>
        <w:t xml:space="preserve">, </w:t>
      </w:r>
      <w:r>
        <w:rPr>
          <w:rFonts w:hint="eastAsia"/>
          <w:lang w:val="en-US" w:eastAsia="zh-CN"/>
        </w:rPr>
        <w:t>USA</w:t>
      </w:r>
      <w:r w:rsidRPr="009C133B">
        <w:rPr>
          <w:lang w:val="en-US" w:eastAsia="zh-CN"/>
        </w:rPr>
        <w:t xml:space="preserve">, </w:t>
      </w:r>
      <w:r>
        <w:rPr>
          <w:rFonts w:hint="eastAsia"/>
          <w:lang w:val="en-US" w:eastAsia="zh-CN"/>
        </w:rPr>
        <w:t>15</w:t>
      </w:r>
      <w:r w:rsidRPr="00827590">
        <w:rPr>
          <w:vertAlign w:val="superscript"/>
          <w:lang w:val="en-US" w:eastAsia="zh-CN"/>
        </w:rPr>
        <w:t>th</w:t>
      </w:r>
      <w:r w:rsidRPr="009C133B">
        <w:rPr>
          <w:lang w:val="en-US" w:eastAsia="zh-CN"/>
        </w:rPr>
        <w:t xml:space="preserve"> – </w:t>
      </w:r>
      <w:r>
        <w:rPr>
          <w:rFonts w:hint="eastAsia"/>
          <w:lang w:val="en-US" w:eastAsia="zh-CN"/>
        </w:rPr>
        <w:t>22</w:t>
      </w:r>
      <w:r>
        <w:rPr>
          <w:rFonts w:hint="eastAsia"/>
          <w:vertAlign w:val="superscript"/>
          <w:lang w:val="en-US" w:eastAsia="zh-CN"/>
        </w:rPr>
        <w:t>nd</w:t>
      </w:r>
      <w:r w:rsidRPr="009C133B">
        <w:rPr>
          <w:lang w:val="en-US" w:eastAsia="zh-CN"/>
        </w:rPr>
        <w:t xml:space="preserve"> </w:t>
      </w:r>
      <w:r>
        <w:rPr>
          <w:rFonts w:hint="eastAsia"/>
          <w:lang w:val="en-US" w:eastAsia="zh-CN"/>
        </w:rPr>
        <w:t>November</w:t>
      </w:r>
      <w:r w:rsidRPr="009C133B">
        <w:rPr>
          <w:lang w:val="en-US" w:eastAsia="zh-CN"/>
        </w:rPr>
        <w:t xml:space="preserve"> 2015</w:t>
      </w:r>
      <w:r w:rsidR="000576F5">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DE288B" w:rsidRPr="00DE288B">
        <w:t>CSI Measurement</w:t>
      </w:r>
      <w:r w:rsidR="00F91F9F">
        <w:t xml:space="preserve"> and Report</w:t>
      </w:r>
      <w:r w:rsidR="003724AF">
        <w:t>ing</w:t>
      </w:r>
      <w:r w:rsidR="00DE288B" w:rsidRPr="00DE288B">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244032">
        <w:rPr>
          <w:lang w:val="en-US"/>
        </w:rPr>
        <w:t>6</w:t>
      </w:r>
      <w:r w:rsidR="00A15C4A">
        <w:rPr>
          <w:lang w:val="en-US" w:eastAsia="zh-CN"/>
        </w:rPr>
        <w:t>.2.3</w:t>
      </w:r>
      <w:r w:rsidR="00DE288B">
        <w:rPr>
          <w:lang w:val="en-US" w:eastAsia="zh-CN"/>
        </w:rPr>
        <w:t>.</w:t>
      </w:r>
      <w:r w:rsidR="003724AF">
        <w:rPr>
          <w:lang w:val="en-US" w:eastAsia="zh-CN"/>
        </w:rPr>
        <w:t>4</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5C7796" w:rsidRDefault="005C7796">
      <w:pPr>
        <w:rPr>
          <w:lang w:eastAsia="zh-CN"/>
        </w:rPr>
      </w:pPr>
      <w:r>
        <w:rPr>
          <w:lang w:eastAsia="zh-CN"/>
        </w:rPr>
        <w:t xml:space="preserve">In RAN#68, the study item on licensed-assisted access (LAA) using LTE on unlicensed spectrum </w:t>
      </w:r>
      <w:r w:rsidR="00BA6F5A">
        <w:rPr>
          <w:lang w:eastAsia="zh-CN"/>
        </w:rPr>
        <w:fldChar w:fldCharType="begin"/>
      </w:r>
      <w:r>
        <w:rPr>
          <w:lang w:eastAsia="zh-CN"/>
        </w:rPr>
        <w:instrText xml:space="preserve"> REF _Ref398850322 \r \h </w:instrText>
      </w:r>
      <w:r w:rsidR="00BA6F5A">
        <w:rPr>
          <w:lang w:eastAsia="zh-CN"/>
        </w:rPr>
      </w:r>
      <w:r w:rsidR="00BA6F5A">
        <w:rPr>
          <w:lang w:eastAsia="zh-CN"/>
        </w:rPr>
        <w:fldChar w:fldCharType="separate"/>
      </w:r>
      <w:r>
        <w:rPr>
          <w:lang w:eastAsia="zh-CN"/>
        </w:rPr>
        <w:t>[1]</w:t>
      </w:r>
      <w:r w:rsidR="00BA6F5A">
        <w:rPr>
          <w:lang w:eastAsia="zh-CN"/>
        </w:rPr>
        <w:fldChar w:fldCharType="end"/>
      </w:r>
      <w:r>
        <w:rPr>
          <w:lang w:eastAsia="zh-CN"/>
        </w:rPr>
        <w:t xml:space="preserve"> was closed, with the technical report approved in </w:t>
      </w:r>
      <w:r w:rsidR="00BA6F5A">
        <w:rPr>
          <w:lang w:eastAsia="zh-CN"/>
        </w:rPr>
        <w:fldChar w:fldCharType="begin"/>
      </w:r>
      <w:r>
        <w:rPr>
          <w:lang w:eastAsia="zh-CN"/>
        </w:rPr>
        <w:instrText xml:space="preserve"> REF _Ref427184510 \r \h </w:instrText>
      </w:r>
      <w:r w:rsidR="00BA6F5A">
        <w:rPr>
          <w:lang w:eastAsia="zh-CN"/>
        </w:rPr>
      </w:r>
      <w:r w:rsidR="00BA6F5A">
        <w:rPr>
          <w:lang w:eastAsia="zh-CN"/>
        </w:rPr>
        <w:fldChar w:fldCharType="separate"/>
      </w:r>
      <w:r>
        <w:rPr>
          <w:lang w:eastAsia="zh-CN"/>
        </w:rPr>
        <w:t>[2]</w:t>
      </w:r>
      <w:r w:rsidR="00BA6F5A">
        <w:rPr>
          <w:lang w:eastAsia="zh-CN"/>
        </w:rPr>
        <w:fldChar w:fldCharType="end"/>
      </w:r>
      <w:r>
        <w:rPr>
          <w:lang w:eastAsia="zh-CN"/>
        </w:rPr>
        <w:t xml:space="preserve">. In addition, a work item on LAA </w:t>
      </w:r>
      <w:r w:rsidR="00BA6F5A">
        <w:rPr>
          <w:lang w:eastAsia="zh-CN"/>
        </w:rPr>
        <w:fldChar w:fldCharType="begin"/>
      </w:r>
      <w:r>
        <w:rPr>
          <w:lang w:eastAsia="zh-CN"/>
        </w:rPr>
        <w:instrText xml:space="preserve"> REF _Ref427184513 \r \h </w:instrText>
      </w:r>
      <w:r w:rsidR="00BA6F5A">
        <w:rPr>
          <w:lang w:eastAsia="zh-CN"/>
        </w:rPr>
      </w:r>
      <w:r w:rsidR="00BA6F5A">
        <w:rPr>
          <w:lang w:eastAsia="zh-CN"/>
        </w:rPr>
        <w:fldChar w:fldCharType="separate"/>
      </w:r>
      <w:r>
        <w:rPr>
          <w:lang w:eastAsia="zh-CN"/>
        </w:rPr>
        <w:t>[3]</w:t>
      </w:r>
      <w:r w:rsidR="00BA6F5A">
        <w:rPr>
          <w:lang w:eastAsia="zh-CN"/>
        </w:rPr>
        <w:fldChar w:fldCharType="end"/>
      </w:r>
      <w:r>
        <w:rPr>
          <w:lang w:eastAsia="zh-CN"/>
        </w:rPr>
        <w:t xml:space="preserve"> was approved to specify DL-only LAA while taking into account some of the UL design. The specification work should follow the recommendations and agreements in the study item phase, and further narrow down the detailed design.</w:t>
      </w:r>
    </w:p>
    <w:p w:rsidR="004A19EF" w:rsidRDefault="00E84C98">
      <w:pPr>
        <w:rPr>
          <w:rFonts w:eastAsia="MS Mincho"/>
          <w:lang w:val="en-US" w:eastAsia="ja-JP"/>
        </w:rPr>
      </w:pPr>
      <w:r>
        <w:rPr>
          <w:lang w:eastAsia="zh-CN"/>
        </w:rPr>
        <w:t>For</w:t>
      </w:r>
      <w:r w:rsidR="00637237">
        <w:rPr>
          <w:lang w:eastAsia="zh-CN"/>
        </w:rPr>
        <w:t xml:space="preserve"> </w:t>
      </w:r>
      <w:r w:rsidR="005C7796">
        <w:rPr>
          <w:lang w:eastAsia="zh-CN"/>
        </w:rPr>
        <w:t>LAA</w:t>
      </w:r>
      <w:r>
        <w:rPr>
          <w:lang w:eastAsia="zh-CN"/>
        </w:rPr>
        <w:t>, discontinuous transmission needs to be supported due to coexistence with other networks and the listen-before-talk requirements in some regions/countries.</w:t>
      </w:r>
      <w:r w:rsidR="00637237">
        <w:rPr>
          <w:lang w:eastAsia="zh-CN"/>
        </w:rPr>
        <w:t xml:space="preserve">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w:t>
      </w:r>
      <w:r>
        <w:t xml:space="preserve">of the important </w:t>
      </w:r>
      <w:r w:rsidR="0015459B">
        <w:t>issue</w:t>
      </w:r>
      <w:r>
        <w:t>s</w:t>
      </w:r>
      <w:r w:rsidR="0015459B">
        <w:t xml:space="preserve"> to address for the support of fast on/off is </w:t>
      </w:r>
      <w:r>
        <w:t xml:space="preserve">how to support </w:t>
      </w:r>
      <w:r w:rsidR="0015459B">
        <w:t>CSI measurement</w:t>
      </w:r>
      <w:r w:rsidR="003724AF">
        <w:t xml:space="preserve"> and reporting</w:t>
      </w:r>
      <w:r w:rsidR="0015459B">
        <w:t>.</w:t>
      </w:r>
    </w:p>
    <w:p w:rsidR="00F91F9F" w:rsidRDefault="00E84C98" w:rsidP="00F91F9F">
      <w:pPr>
        <w:rPr>
          <w:lang w:val="en-US"/>
        </w:rPr>
      </w:pPr>
      <w:r>
        <w:rPr>
          <w:lang w:val="en-US"/>
        </w:rPr>
        <w:t>F</w:t>
      </w:r>
      <w:r w:rsidR="00F91F9F">
        <w:rPr>
          <w:lang w:val="en-US"/>
        </w:rPr>
        <w:t>or CSI measurement, it was agreed in RAN1 LAA ad hoc meeting that</w:t>
      </w:r>
    </w:p>
    <w:p w:rsidR="004A19EF" w:rsidRDefault="00F91F9F">
      <w:pPr>
        <w:spacing w:before="0" w:after="0" w:line="240" w:lineRule="auto"/>
        <w:ind w:left="1440" w:hanging="720"/>
        <w:jc w:val="left"/>
        <w:textAlignment w:val="baseline"/>
        <w:rPr>
          <w:rFonts w:eastAsia="Times New Roman"/>
          <w:sz w:val="18"/>
          <w:szCs w:val="24"/>
          <w:lang w:val="en-US" w:eastAsia="zh-CN"/>
        </w:rPr>
      </w:pPr>
      <w:r w:rsidRPr="00F91F9F">
        <w:rPr>
          <w:rFonts w:ascii="Times" w:eastAsia="MS Mincho" w:hAnsi="Times"/>
          <w:b/>
          <w:bCs/>
          <w:color w:val="000000"/>
          <w:kern w:val="24"/>
          <w:sz w:val="20"/>
          <w:szCs w:val="28"/>
          <w:highlight w:val="green"/>
          <w:u w:val="single"/>
          <w:lang w:val="en-US" w:eastAsia="zh-CN"/>
        </w:rPr>
        <w:t>Agreement:</w:t>
      </w:r>
      <w:r w:rsidRPr="00F91F9F">
        <w:rPr>
          <w:rFonts w:ascii="Times" w:eastAsia="Batang" w:hAnsi="Times"/>
          <w:color w:val="000000"/>
          <w:kern w:val="24"/>
          <w:sz w:val="20"/>
          <w:szCs w:val="28"/>
          <w:lang w:val="en-US" w:eastAsia="zh-CN"/>
        </w:rPr>
        <w:t xml:space="preserve"> </w:t>
      </w:r>
    </w:p>
    <w:p w:rsidR="004A19EF" w:rsidRDefault="00F91F9F">
      <w:pPr>
        <w:numPr>
          <w:ilvl w:val="0"/>
          <w:numId w:val="29"/>
        </w:numPr>
        <w:tabs>
          <w:tab w:val="clear" w:pos="720"/>
          <w:tab w:val="left" w:pos="360"/>
          <w:tab w:val="num" w:pos="1800"/>
        </w:tabs>
        <w:spacing w:before="0" w:after="0" w:line="240" w:lineRule="auto"/>
        <w:ind w:left="1440"/>
        <w:contextualSpacing/>
        <w:jc w:val="left"/>
        <w:textAlignment w:val="baseline"/>
        <w:rPr>
          <w:rFonts w:eastAsia="Times New Roman"/>
          <w:sz w:val="20"/>
          <w:szCs w:val="24"/>
          <w:lang w:val="en-US" w:eastAsia="zh-CN"/>
        </w:rPr>
      </w:pPr>
      <w:r w:rsidRPr="00F91F9F">
        <w:rPr>
          <w:rFonts w:ascii="Times" w:eastAsia="MS Mincho" w:hAnsi="Times"/>
          <w:color w:val="000000"/>
          <w:kern w:val="24"/>
          <w:sz w:val="20"/>
          <w:szCs w:val="28"/>
          <w:lang w:val="en-US" w:eastAsia="zh-CN"/>
        </w:rPr>
        <w:t>Interference measurement for CSI is not allowed outside of the serving cell transmission periods</w:t>
      </w:r>
      <w:r w:rsidRPr="00F91F9F">
        <w:rPr>
          <w:rFonts w:ascii="Times" w:eastAsia="Batang" w:hAnsi="Times"/>
          <w:color w:val="000000"/>
          <w:kern w:val="24"/>
          <w:sz w:val="20"/>
          <w:szCs w:val="28"/>
          <w:lang w:val="en-US" w:eastAsia="zh-CN"/>
        </w:rPr>
        <w:t xml:space="preserve"> </w:t>
      </w:r>
    </w:p>
    <w:p w:rsidR="00E84C98" w:rsidRDefault="00E84C98" w:rsidP="0047764C">
      <w:pPr>
        <w:rPr>
          <w:lang w:val="en-US"/>
        </w:rPr>
      </w:pPr>
      <w:r>
        <w:rPr>
          <w:lang w:val="en-US"/>
        </w:rPr>
        <w:t>It was further agreed in RAN1#80bis that</w:t>
      </w:r>
    </w:p>
    <w:p w:rsidR="004A19EF" w:rsidRDefault="00E84C98">
      <w:pPr>
        <w:spacing w:before="0" w:after="0" w:line="240" w:lineRule="auto"/>
        <w:ind w:left="2160" w:hanging="1440"/>
        <w:jc w:val="left"/>
        <w:rPr>
          <w:rFonts w:ascii="Times" w:eastAsia="MS Mincho" w:hAnsi="Times"/>
          <w:iCs/>
          <w:sz w:val="20"/>
          <w:szCs w:val="24"/>
          <w:lang w:val="en-US" w:eastAsia="ja-JP"/>
        </w:rPr>
      </w:pPr>
      <w:r w:rsidRPr="00E84C98">
        <w:rPr>
          <w:rFonts w:ascii="Times" w:eastAsia="MS Mincho" w:hAnsi="Times" w:hint="eastAsia"/>
          <w:b/>
          <w:sz w:val="20"/>
          <w:szCs w:val="24"/>
          <w:highlight w:val="green"/>
          <w:u w:val="single"/>
          <w:lang w:eastAsia="ja-JP"/>
        </w:rPr>
        <w:t>Agreements:</w:t>
      </w:r>
    </w:p>
    <w:p w:rsidR="004A19EF" w:rsidRDefault="00E84C98">
      <w:pPr>
        <w:spacing w:before="0" w:after="0" w:line="240" w:lineRule="auto"/>
        <w:ind w:left="2160" w:hanging="1440"/>
        <w:jc w:val="left"/>
        <w:rPr>
          <w:rFonts w:ascii="Times" w:eastAsia="Batang" w:hAnsi="Times"/>
          <w:sz w:val="20"/>
          <w:szCs w:val="24"/>
          <w:lang w:eastAsia="en-US"/>
        </w:rPr>
      </w:pPr>
      <w:r w:rsidRPr="00E84C98">
        <w:rPr>
          <w:rFonts w:ascii="Times" w:eastAsia="Batang" w:hAnsi="Times"/>
          <w:sz w:val="20"/>
          <w:szCs w:val="24"/>
          <w:lang w:eastAsia="en-US"/>
        </w:rPr>
        <w:t>Below is a list of design options for CSI measurements, CSI reporting, and transmission schemes for LAA, for the case that LAA supports the transmission of CRS and/or CSI-RS and/or CSI-IM.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CSI-RS and CSI-IM (or only CSI-RS for TM9)</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NZP CSI-RS transmission may be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NZP CSI-RS and CSI-IM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for NZP CSI-RS and CSI-IM:</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1-A: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periodically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1-B: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w:t>
      </w:r>
      <w:proofErr w:type="spellStart"/>
      <w:r w:rsidRPr="00E84C98">
        <w:rPr>
          <w:rFonts w:ascii="Times" w:eastAsia="MS Mincho" w:hAnsi="Times"/>
          <w:iCs/>
          <w:sz w:val="20"/>
          <w:szCs w:val="24"/>
          <w:lang w:eastAsia="ja-JP"/>
        </w:rPr>
        <w:t>aperiodically</w:t>
      </w:r>
      <w:proofErr w:type="spellEnd"/>
      <w:r w:rsidRPr="00E84C98">
        <w:rPr>
          <w:rFonts w:ascii="Times" w:eastAsia="MS Mincho" w:hAnsi="Times"/>
          <w:iCs/>
          <w:sz w:val="20"/>
          <w:szCs w:val="24"/>
          <w:lang w:eastAsia="ja-JP"/>
        </w:rPr>
        <w:t xml:space="preserve">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Opt 1-C: a combination of opt 1-A and opt 1-B</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Note: same or different options for NZP CSI-RS and CSI-IM is not precluded</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CRS</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CRS transmission </w:t>
      </w:r>
      <w:r w:rsidRPr="00E84C98">
        <w:rPr>
          <w:rFonts w:ascii="Times" w:hAnsi="Times" w:hint="eastAsia"/>
          <w:iCs/>
          <w:sz w:val="20"/>
          <w:szCs w:val="24"/>
          <w:lang w:eastAsia="zh-CN"/>
        </w:rPr>
        <w:t>may be</w:t>
      </w:r>
      <w:r w:rsidRPr="00E84C98">
        <w:rPr>
          <w:rFonts w:ascii="Times" w:eastAsia="MS Mincho" w:hAnsi="Times"/>
          <w:iCs/>
          <w:sz w:val="20"/>
          <w:szCs w:val="24"/>
          <w:lang w:eastAsia="ja-JP"/>
        </w:rPr>
        <w:t xml:space="preserv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CRS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CSI reporting options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 xml:space="preserve">Support for both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and periodic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 xml:space="preserve">Support only 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 xml:space="preserve">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-A: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be reported on PUSCH transmitted on </w:t>
      </w:r>
      <w:r w:rsidRPr="00E84C98">
        <w:rPr>
          <w:rFonts w:ascii="Times" w:hAnsi="Times" w:hint="eastAsia"/>
          <w:iCs/>
          <w:sz w:val="20"/>
          <w:szCs w:val="24"/>
          <w:lang w:eastAsia="zh-CN"/>
        </w:rPr>
        <w:t xml:space="preserve">a carrier in licensed spectrum or on </w:t>
      </w:r>
      <w:r w:rsidRPr="00E84C98">
        <w:rPr>
          <w:rFonts w:ascii="Times" w:eastAsia="MS Mincho" w:hAnsi="Times"/>
          <w:iCs/>
          <w:sz w:val="20"/>
          <w:szCs w:val="24"/>
          <w:lang w:eastAsia="ja-JP"/>
        </w:rPr>
        <w:t xml:space="preserve">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lastRenderedPageBreak/>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-B: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w:t>
      </w:r>
      <w:r w:rsidRPr="00E84C98">
        <w:rPr>
          <w:rFonts w:ascii="Times" w:hAnsi="Times" w:hint="eastAsia"/>
          <w:iCs/>
          <w:sz w:val="20"/>
          <w:szCs w:val="24"/>
          <w:lang w:eastAsia="zh-CN"/>
        </w:rPr>
        <w:t xml:space="preserve">only </w:t>
      </w:r>
      <w:r w:rsidRPr="00E84C98">
        <w:rPr>
          <w:rFonts w:ascii="Times" w:eastAsia="MS Mincho" w:hAnsi="Times"/>
          <w:iCs/>
          <w:sz w:val="20"/>
          <w:szCs w:val="24"/>
          <w:lang w:eastAsia="ja-JP"/>
        </w:rPr>
        <w:t>be reported on PUSCH on a carrier in licensed spectrum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options for supported transmission schemes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DMRS-based demodulation and CRS-based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Only DMRS-based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Further down selection of the supported transmission schemes is possible for the options above</w:t>
      </w:r>
    </w:p>
    <w:p w:rsidR="00E84C98" w:rsidRDefault="003724AF" w:rsidP="0047764C">
      <w:r>
        <w:t xml:space="preserve">On </w:t>
      </w:r>
      <w:proofErr w:type="spellStart"/>
      <w:r>
        <w:t>aperiodic</w:t>
      </w:r>
      <w:proofErr w:type="spellEnd"/>
      <w:r>
        <w:t xml:space="preserve"> CSI reporting, it was agreed in RAN1#81</w:t>
      </w:r>
      <w:r w:rsidR="00541AB0">
        <w:t xml:space="preserve"> to adopt Opt 3-</w:t>
      </w:r>
      <w:proofErr w:type="gramStart"/>
      <w:r w:rsidR="00541AB0">
        <w:t>A,</w:t>
      </w:r>
      <w:r>
        <w:t xml:space="preserve"> that</w:t>
      </w:r>
      <w:proofErr w:type="gramEnd"/>
      <w:r w:rsidR="00541AB0">
        <w:t xml:space="preserve"> is</w:t>
      </w:r>
      <w:r>
        <w:t>:</w:t>
      </w:r>
    </w:p>
    <w:p w:rsidR="003724AF" w:rsidRPr="003724AF" w:rsidRDefault="003724AF" w:rsidP="003724AF">
      <w:pPr>
        <w:spacing w:before="0" w:after="0" w:line="240" w:lineRule="auto"/>
        <w:ind w:left="2160" w:hanging="1440"/>
        <w:jc w:val="left"/>
        <w:textAlignment w:val="baseline"/>
        <w:rPr>
          <w:rFonts w:eastAsia="Times New Roman"/>
          <w:sz w:val="20"/>
          <w:lang w:val="en-US" w:eastAsia="zh-CN"/>
        </w:rPr>
      </w:pPr>
      <w:r w:rsidRPr="003724AF">
        <w:rPr>
          <w:rFonts w:ascii="Times" w:eastAsia="MS Mincho" w:hAnsi="Times"/>
          <w:b/>
          <w:bCs/>
          <w:color w:val="000000"/>
          <w:sz w:val="20"/>
          <w:highlight w:val="green"/>
          <w:u w:val="single"/>
          <w:lang w:val="en-US" w:eastAsia="zh-CN"/>
        </w:rPr>
        <w:t>Agreements:</w:t>
      </w:r>
      <w:r w:rsidRPr="003724AF">
        <w:rPr>
          <w:rFonts w:ascii="Times" w:eastAsia="Batang" w:hAnsi="Times"/>
          <w:color w:val="000000"/>
          <w:sz w:val="20"/>
          <w:lang w:val="en-US" w:eastAsia="zh-CN"/>
        </w:rPr>
        <w:t xml:space="preserve"> </w:t>
      </w:r>
    </w:p>
    <w:p w:rsidR="003724AF" w:rsidRPr="003724AF" w:rsidRDefault="003724AF" w:rsidP="003724AF">
      <w:pPr>
        <w:numPr>
          <w:ilvl w:val="0"/>
          <w:numId w:val="33"/>
        </w:numPr>
        <w:tabs>
          <w:tab w:val="clear" w:pos="346"/>
          <w:tab w:val="left" w:pos="720"/>
        </w:tabs>
        <w:spacing w:before="0" w:after="0" w:line="240" w:lineRule="auto"/>
        <w:ind w:left="1440"/>
        <w:contextualSpacing/>
        <w:jc w:val="left"/>
        <w:textAlignment w:val="baseline"/>
        <w:rPr>
          <w:rFonts w:eastAsia="Times New Roman"/>
          <w:sz w:val="20"/>
          <w:lang w:val="en-US" w:eastAsia="zh-CN"/>
        </w:rPr>
      </w:pP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reporting can be carried on PUSCH transmitted on a carrier in licensed spectrum or on an LAA </w:t>
      </w:r>
      <w:proofErr w:type="spellStart"/>
      <w:r w:rsidRPr="003724AF">
        <w:rPr>
          <w:rFonts w:ascii="Times" w:eastAsia="MS Mincho" w:hAnsi="Times"/>
          <w:color w:val="000000"/>
          <w:sz w:val="20"/>
          <w:lang w:eastAsia="zh-CN"/>
        </w:rPr>
        <w:t>SCell</w:t>
      </w:r>
      <w:proofErr w:type="spellEnd"/>
      <w:r w:rsidRPr="003724AF">
        <w:rPr>
          <w:rFonts w:ascii="Times" w:eastAsia="Batang" w:hAnsi="Times"/>
          <w:color w:val="000000"/>
          <w:sz w:val="20"/>
          <w:lang w:val="en-US" w:eastAsia="zh-CN"/>
        </w:rPr>
        <w:t xml:space="preserve"> </w:t>
      </w:r>
    </w:p>
    <w:p w:rsidR="003724AF" w:rsidRPr="003724AF" w:rsidRDefault="003724AF" w:rsidP="003724AF">
      <w:pPr>
        <w:numPr>
          <w:ilvl w:val="1"/>
          <w:numId w:val="33"/>
        </w:numPr>
        <w:tabs>
          <w:tab w:val="left" w:pos="2160"/>
        </w:tabs>
        <w:spacing w:before="0" w:after="0" w:line="240" w:lineRule="auto"/>
        <w:ind w:left="2160"/>
        <w:contextualSpacing/>
        <w:jc w:val="left"/>
        <w:textAlignment w:val="baseline"/>
        <w:rPr>
          <w:rFonts w:eastAsia="Times New Roman"/>
          <w:sz w:val="20"/>
          <w:lang w:val="en-US" w:eastAsia="zh-CN"/>
        </w:rPr>
      </w:pPr>
      <w:r w:rsidRPr="003724AF">
        <w:rPr>
          <w:rFonts w:ascii="Times" w:eastAsia="MS Mincho" w:hAnsi="Times"/>
          <w:color w:val="000000"/>
          <w:sz w:val="20"/>
          <w:lang w:eastAsia="zh-CN"/>
        </w:rPr>
        <w:t xml:space="preserve">If the PUSCH containing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is scheduled on LAA </w:t>
      </w:r>
      <w:proofErr w:type="spellStart"/>
      <w:r w:rsidRPr="003724AF">
        <w:rPr>
          <w:rFonts w:ascii="Times" w:eastAsia="MS Mincho" w:hAnsi="Times"/>
          <w:color w:val="000000"/>
          <w:sz w:val="20"/>
          <w:lang w:eastAsia="zh-CN"/>
        </w:rPr>
        <w:t>SCell</w:t>
      </w:r>
      <w:proofErr w:type="spellEnd"/>
      <w:r w:rsidRPr="003724AF">
        <w:rPr>
          <w:rFonts w:ascii="Times" w:eastAsia="MS Mincho" w:hAnsi="Times"/>
          <w:color w:val="000000"/>
          <w:sz w:val="20"/>
          <w:lang w:eastAsia="zh-CN"/>
        </w:rPr>
        <w:t xml:space="preserve"> and cannot be transmitted in the scheduled </w:t>
      </w:r>
      <w:proofErr w:type="spellStart"/>
      <w:r w:rsidRPr="003724AF">
        <w:rPr>
          <w:rFonts w:ascii="Times" w:eastAsia="MS Mincho" w:hAnsi="Times"/>
          <w:color w:val="000000"/>
          <w:sz w:val="20"/>
          <w:lang w:eastAsia="zh-CN"/>
        </w:rPr>
        <w:t>subframe</w:t>
      </w:r>
      <w:proofErr w:type="spellEnd"/>
      <w:r w:rsidRPr="003724AF">
        <w:rPr>
          <w:rFonts w:ascii="Times" w:eastAsia="MS Mincho" w:hAnsi="Times"/>
          <w:color w:val="000000"/>
          <w:sz w:val="20"/>
          <w:lang w:eastAsia="zh-CN"/>
        </w:rPr>
        <w:t xml:space="preserve"> on the scheduled carrier, the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based on the same scheduling grant is not transmitted in another </w:t>
      </w:r>
      <w:proofErr w:type="spellStart"/>
      <w:r w:rsidRPr="003724AF">
        <w:rPr>
          <w:rFonts w:ascii="Times" w:eastAsia="MS Mincho" w:hAnsi="Times"/>
          <w:color w:val="000000"/>
          <w:sz w:val="20"/>
          <w:lang w:eastAsia="zh-CN"/>
        </w:rPr>
        <w:t>subframe</w:t>
      </w:r>
      <w:proofErr w:type="spellEnd"/>
      <w:r w:rsidRPr="003724AF">
        <w:rPr>
          <w:rFonts w:ascii="Times" w:eastAsia="MS Mincho" w:hAnsi="Times"/>
          <w:color w:val="000000"/>
          <w:sz w:val="20"/>
          <w:lang w:eastAsia="zh-CN"/>
        </w:rPr>
        <w:t xml:space="preserve"> or another carrier</w:t>
      </w:r>
      <w:r w:rsidRPr="003724AF">
        <w:rPr>
          <w:rFonts w:ascii="Times" w:eastAsia="Batang" w:hAnsi="Times"/>
          <w:color w:val="000000"/>
          <w:sz w:val="20"/>
          <w:lang w:val="en-US" w:eastAsia="zh-CN"/>
        </w:rPr>
        <w:t xml:space="preserve"> </w:t>
      </w:r>
    </w:p>
    <w:p w:rsidR="003724AF" w:rsidRPr="003724AF" w:rsidRDefault="003724AF" w:rsidP="003724AF">
      <w:pPr>
        <w:numPr>
          <w:ilvl w:val="1"/>
          <w:numId w:val="33"/>
        </w:numPr>
        <w:tabs>
          <w:tab w:val="left" w:pos="2160"/>
        </w:tabs>
        <w:spacing w:before="0" w:after="0" w:line="240" w:lineRule="auto"/>
        <w:ind w:left="2160"/>
        <w:contextualSpacing/>
        <w:jc w:val="left"/>
        <w:textAlignment w:val="baseline"/>
        <w:rPr>
          <w:rFonts w:eastAsia="Times New Roman"/>
          <w:sz w:val="20"/>
          <w:lang w:val="en-US" w:eastAsia="zh-CN"/>
        </w:rPr>
      </w:pPr>
      <w:r w:rsidRPr="003724AF">
        <w:rPr>
          <w:rFonts w:ascii="Times" w:eastAsia="MS Mincho" w:hAnsi="Times"/>
          <w:color w:val="000000"/>
          <w:sz w:val="20"/>
          <w:lang w:eastAsia="zh-CN"/>
        </w:rPr>
        <w:t xml:space="preserve">Otherwise, it is recommended to follow the existing mechanism in CA for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reporting (if no issue will be identified), including potential additional Rel-13 CA enhancement(s) if no issue is identified for using Rel-13 CA enhancement(s)</w:t>
      </w:r>
      <w:r w:rsidRPr="003724AF">
        <w:rPr>
          <w:rFonts w:ascii="Times" w:eastAsia="Batang" w:hAnsi="Times"/>
          <w:color w:val="000000"/>
          <w:sz w:val="20"/>
          <w:lang w:val="en-US" w:eastAsia="zh-CN"/>
        </w:rPr>
        <w:t xml:space="preserve"> </w:t>
      </w:r>
    </w:p>
    <w:p w:rsidR="003724AF" w:rsidRDefault="00EF4FDE" w:rsidP="0047764C">
      <w:pPr>
        <w:rPr>
          <w:lang w:val="en-US"/>
        </w:rPr>
      </w:pPr>
      <w:r>
        <w:rPr>
          <w:lang w:val="en-US"/>
        </w:rPr>
        <w:t>In addition, the following is agreed in RAN1#82bis:</w:t>
      </w:r>
    </w:p>
    <w:p w:rsidR="00EF4FDE" w:rsidRPr="00EF4FDE" w:rsidRDefault="00EF4FDE" w:rsidP="00EF4FDE">
      <w:pPr>
        <w:spacing w:before="0" w:after="0" w:line="240" w:lineRule="auto"/>
        <w:ind w:left="2160" w:hanging="1440"/>
        <w:jc w:val="left"/>
        <w:textAlignment w:val="baseline"/>
        <w:rPr>
          <w:sz w:val="20"/>
          <w:lang w:val="en-US"/>
        </w:rPr>
      </w:pPr>
      <w:r w:rsidRPr="00EF4FDE">
        <w:rPr>
          <w:rFonts w:ascii="Times" w:eastAsia="MS Mincho" w:hAnsi="Times"/>
          <w:b/>
          <w:bCs/>
          <w:color w:val="000000"/>
          <w:sz w:val="20"/>
          <w:highlight w:val="green"/>
          <w:u w:val="single"/>
          <w:lang w:val="en-US" w:eastAsia="zh-CN"/>
        </w:rPr>
        <w:t>Agreements:</w:t>
      </w:r>
      <w:r w:rsidRPr="00EF4FDE">
        <w:rPr>
          <w:sz w:val="20"/>
          <w:lang w:val="en-US"/>
        </w:rPr>
        <w:t xml:space="preserve"> </w:t>
      </w:r>
    </w:p>
    <w:p w:rsidR="00C72C60" w:rsidRPr="00EF4FDE" w:rsidRDefault="00C72C60" w:rsidP="00EF4FDE">
      <w:pPr>
        <w:numPr>
          <w:ilvl w:val="0"/>
          <w:numId w:val="34"/>
        </w:numPr>
        <w:tabs>
          <w:tab w:val="left" w:pos="720"/>
        </w:tabs>
        <w:spacing w:before="0" w:after="0" w:line="240" w:lineRule="auto"/>
        <w:ind w:left="1440"/>
        <w:rPr>
          <w:sz w:val="20"/>
          <w:lang w:val="en-US"/>
        </w:rPr>
      </w:pPr>
      <w:r w:rsidRPr="00EF4FDE">
        <w:rPr>
          <w:sz w:val="20"/>
          <w:lang w:val="en-US"/>
        </w:rPr>
        <w:t xml:space="preserve">UE can be configured with DRS and CSI-RS in the same </w:t>
      </w:r>
      <w:proofErr w:type="spellStart"/>
      <w:r w:rsidRPr="00EF4FDE">
        <w:rPr>
          <w:sz w:val="20"/>
          <w:lang w:val="en-US"/>
        </w:rPr>
        <w:t>subframe</w:t>
      </w:r>
      <w:proofErr w:type="spellEnd"/>
      <w:r w:rsidRPr="00EF4FDE">
        <w:rPr>
          <w:sz w:val="20"/>
          <w:lang w:val="en-US"/>
        </w:rPr>
        <w:t xml:space="preserve">, for the purpose of CSI channel measurement using the configured CSI-RS </w:t>
      </w:r>
    </w:p>
    <w:p w:rsidR="00C72C60" w:rsidRPr="00EF4FDE" w:rsidRDefault="00C72C60" w:rsidP="00EF4FDE">
      <w:pPr>
        <w:numPr>
          <w:ilvl w:val="1"/>
          <w:numId w:val="34"/>
        </w:numPr>
        <w:tabs>
          <w:tab w:val="clear" w:pos="1440"/>
        </w:tabs>
        <w:spacing w:before="0" w:after="0" w:line="240" w:lineRule="auto"/>
        <w:ind w:left="2160"/>
        <w:rPr>
          <w:sz w:val="20"/>
          <w:lang w:val="en-US"/>
        </w:rPr>
      </w:pPr>
      <w:r w:rsidRPr="00EF4FDE">
        <w:rPr>
          <w:sz w:val="20"/>
          <w:lang w:val="en-US"/>
        </w:rPr>
        <w:t xml:space="preserve">FFS: CSI-RS configuration details </w:t>
      </w:r>
    </w:p>
    <w:p w:rsidR="00C72C60" w:rsidRPr="00EF4FDE" w:rsidRDefault="00C72C60" w:rsidP="00EF4FDE">
      <w:pPr>
        <w:numPr>
          <w:ilvl w:val="1"/>
          <w:numId w:val="34"/>
        </w:numPr>
        <w:tabs>
          <w:tab w:val="clear" w:pos="1440"/>
        </w:tabs>
        <w:spacing w:before="0" w:after="0" w:line="240" w:lineRule="auto"/>
        <w:ind w:left="2160"/>
        <w:rPr>
          <w:sz w:val="20"/>
          <w:lang w:val="en-US"/>
        </w:rPr>
      </w:pPr>
      <w:r w:rsidRPr="00EF4FDE">
        <w:rPr>
          <w:sz w:val="20"/>
          <w:lang w:val="en-US"/>
        </w:rPr>
        <w:t xml:space="preserve">FFS: Depending on the DRS design, the UE can assume CRS ports are transmitted during a DRS occasion for the purpose of CSI measurement </w:t>
      </w:r>
    </w:p>
    <w:p w:rsidR="00EF4FDE" w:rsidRPr="00EF4FDE" w:rsidRDefault="00EF4FDE" w:rsidP="00EF4FDE">
      <w:pPr>
        <w:spacing w:before="0" w:after="0" w:line="240" w:lineRule="auto"/>
        <w:ind w:left="2160" w:hanging="1440"/>
        <w:jc w:val="left"/>
        <w:textAlignment w:val="baseline"/>
        <w:rPr>
          <w:sz w:val="20"/>
          <w:lang w:val="en-US"/>
        </w:rPr>
      </w:pPr>
      <w:r w:rsidRPr="00EF4FDE">
        <w:rPr>
          <w:rFonts w:ascii="Times" w:eastAsia="MS Mincho" w:hAnsi="Times"/>
          <w:b/>
          <w:bCs/>
          <w:color w:val="000000"/>
          <w:sz w:val="20"/>
          <w:highlight w:val="green"/>
          <w:u w:val="single"/>
          <w:lang w:val="en-US" w:eastAsia="zh-CN"/>
        </w:rPr>
        <w:t>Agreements:</w:t>
      </w:r>
      <w:r w:rsidRPr="00EF4FDE">
        <w:rPr>
          <w:sz w:val="20"/>
          <w:lang w:val="en-US"/>
        </w:rPr>
        <w:t xml:space="preserve"> </w:t>
      </w:r>
    </w:p>
    <w:p w:rsidR="00C72C60" w:rsidRPr="00EF4FDE" w:rsidRDefault="00C72C60" w:rsidP="00EF4FDE">
      <w:pPr>
        <w:numPr>
          <w:ilvl w:val="0"/>
          <w:numId w:val="35"/>
        </w:numPr>
        <w:tabs>
          <w:tab w:val="left" w:pos="720"/>
        </w:tabs>
        <w:spacing w:before="0" w:after="0" w:line="240" w:lineRule="auto"/>
        <w:ind w:left="1440"/>
        <w:rPr>
          <w:sz w:val="20"/>
          <w:lang w:val="en-US"/>
        </w:rPr>
      </w:pPr>
      <w:r w:rsidRPr="00EF4FDE">
        <w:rPr>
          <w:sz w:val="20"/>
          <w:lang w:val="en-US"/>
        </w:rPr>
        <w:t xml:space="preserve">RAN1 recommends signaling parameters describing the potential periodic </w:t>
      </w:r>
      <w:proofErr w:type="spellStart"/>
      <w:r w:rsidRPr="00EF4FDE">
        <w:rPr>
          <w:sz w:val="20"/>
          <w:lang w:val="en-US"/>
        </w:rPr>
        <w:t>subframes</w:t>
      </w:r>
      <w:proofErr w:type="spellEnd"/>
      <w:r w:rsidRPr="00EF4FDE">
        <w:rPr>
          <w:sz w:val="20"/>
          <w:lang w:val="en-US"/>
        </w:rPr>
        <w:t xml:space="preserve"> for NZP CSI-RS and CSI-IM configured for CSI measurement are the same as in Rel-12 </w:t>
      </w:r>
    </w:p>
    <w:p w:rsidR="00C72C60" w:rsidRPr="00EF4FDE" w:rsidRDefault="00C72C60" w:rsidP="00EF4FDE">
      <w:pPr>
        <w:numPr>
          <w:ilvl w:val="1"/>
          <w:numId w:val="35"/>
        </w:numPr>
        <w:tabs>
          <w:tab w:val="clear" w:pos="1440"/>
        </w:tabs>
        <w:spacing w:before="0" w:after="0" w:line="240" w:lineRule="auto"/>
        <w:ind w:left="2160"/>
        <w:rPr>
          <w:sz w:val="20"/>
          <w:lang w:val="en-US"/>
        </w:rPr>
      </w:pPr>
      <w:r w:rsidRPr="00EF4FDE">
        <w:rPr>
          <w:sz w:val="20"/>
          <w:lang w:val="en-US"/>
        </w:rPr>
        <w:t xml:space="preserve">FFS: </w:t>
      </w:r>
      <w:proofErr w:type="spellStart"/>
      <w:r w:rsidRPr="00EF4FDE">
        <w:rPr>
          <w:sz w:val="20"/>
          <w:lang w:val="en-US"/>
        </w:rPr>
        <w:t>Aperiodic</w:t>
      </w:r>
      <w:proofErr w:type="spellEnd"/>
      <w:r w:rsidRPr="00EF4FDE">
        <w:rPr>
          <w:sz w:val="20"/>
          <w:lang w:val="en-US"/>
        </w:rPr>
        <w:t xml:space="preserve"> </w:t>
      </w:r>
      <w:proofErr w:type="spellStart"/>
      <w:r w:rsidRPr="00EF4FDE">
        <w:rPr>
          <w:sz w:val="20"/>
          <w:lang w:val="en-US"/>
        </w:rPr>
        <w:t>subframe</w:t>
      </w:r>
      <w:proofErr w:type="spellEnd"/>
      <w:r w:rsidRPr="00EF4FDE">
        <w:rPr>
          <w:sz w:val="20"/>
          <w:lang w:val="en-US"/>
        </w:rPr>
        <w:t xml:space="preserve"> case </w:t>
      </w:r>
    </w:p>
    <w:p w:rsidR="00C72C60" w:rsidRPr="00EF4FDE" w:rsidRDefault="00C72C60" w:rsidP="00EF4FDE">
      <w:pPr>
        <w:numPr>
          <w:ilvl w:val="1"/>
          <w:numId w:val="35"/>
        </w:numPr>
        <w:tabs>
          <w:tab w:val="clear" w:pos="1440"/>
        </w:tabs>
        <w:spacing w:before="0" w:after="0" w:line="240" w:lineRule="auto"/>
        <w:ind w:left="2160"/>
        <w:rPr>
          <w:sz w:val="20"/>
          <w:lang w:val="en-US"/>
        </w:rPr>
      </w:pPr>
      <w:r w:rsidRPr="00EF4FDE">
        <w:rPr>
          <w:sz w:val="20"/>
          <w:lang w:val="en-US"/>
        </w:rPr>
        <w:t xml:space="preserve">FFS: DRS occasion overlapping with potential periodic </w:t>
      </w:r>
      <w:proofErr w:type="spellStart"/>
      <w:r w:rsidRPr="00EF4FDE">
        <w:rPr>
          <w:sz w:val="20"/>
          <w:lang w:val="en-US"/>
        </w:rPr>
        <w:t>subframe</w:t>
      </w:r>
      <w:proofErr w:type="spellEnd"/>
      <w:r w:rsidRPr="00EF4FDE">
        <w:rPr>
          <w:sz w:val="20"/>
          <w:lang w:val="en-US"/>
        </w:rPr>
        <w:t xml:space="preserve"> configured for NZP CSI-RS and CSI-IM </w:t>
      </w:r>
    </w:p>
    <w:p w:rsidR="00C72C60" w:rsidRPr="00EF4FDE" w:rsidRDefault="00C72C60" w:rsidP="00EF4FDE">
      <w:pPr>
        <w:numPr>
          <w:ilvl w:val="1"/>
          <w:numId w:val="35"/>
        </w:numPr>
        <w:tabs>
          <w:tab w:val="clear" w:pos="1440"/>
        </w:tabs>
        <w:spacing w:before="0" w:after="0" w:line="240" w:lineRule="auto"/>
        <w:ind w:left="2160"/>
        <w:rPr>
          <w:sz w:val="20"/>
          <w:lang w:val="en-US"/>
        </w:rPr>
      </w:pPr>
      <w:r w:rsidRPr="00EF4FDE">
        <w:rPr>
          <w:sz w:val="20"/>
          <w:lang w:val="en-US"/>
        </w:rPr>
        <w:t>Note that this does not preclude applicability to LAA of any CSI-RS enhancements in other Rel-13 WIs</w:t>
      </w:r>
    </w:p>
    <w:p w:rsidR="00EF4FDE" w:rsidRPr="003724AF" w:rsidRDefault="00EF4FDE" w:rsidP="0047764C">
      <w:pPr>
        <w:rPr>
          <w:lang w:val="en-US"/>
        </w:rPr>
      </w:pPr>
    </w:p>
    <w:p w:rsidR="00637237" w:rsidRDefault="0015459B" w:rsidP="0047764C">
      <w:pPr>
        <w:rPr>
          <w:lang w:eastAsia="zh-CN"/>
        </w:rPr>
      </w:pPr>
      <w:r>
        <w:rPr>
          <w:lang w:val="en-US"/>
        </w:rPr>
        <w:t>In this contribution we discuss the</w:t>
      </w:r>
      <w:r w:rsidR="00E84C98">
        <w:rPr>
          <w:lang w:val="en-US"/>
        </w:rPr>
        <w:t xml:space="preserve"> different</w:t>
      </w:r>
      <w:r>
        <w:rPr>
          <w:lang w:val="en-US"/>
        </w:rPr>
        <w:t xml:space="preserve"> options to support </w:t>
      </w:r>
      <w:r w:rsidR="00827590">
        <w:rPr>
          <w:lang w:val="en-US"/>
        </w:rPr>
        <w:t>CSI measurement</w:t>
      </w:r>
      <w:r w:rsidR="008F5432">
        <w:rPr>
          <w:lang w:val="en-US"/>
        </w:rPr>
        <w:t xml:space="preserve"> and report</w:t>
      </w:r>
      <w:r w:rsidR="00071605">
        <w:rPr>
          <w:lang w:val="en-US"/>
        </w:rPr>
        <w:t>ing</w:t>
      </w:r>
      <w:r w:rsidR="00E84C98">
        <w:rPr>
          <w:lang w:val="en-US"/>
        </w:rPr>
        <w:t xml:space="preserve"> and share our views</w:t>
      </w:r>
      <w:r>
        <w:rPr>
          <w:lang w:val="en-US"/>
        </w:rPr>
        <w:t>.</w:t>
      </w:r>
    </w:p>
    <w:p w:rsidR="005D4BEA" w:rsidRPr="000741B0" w:rsidRDefault="005D4BEA" w:rsidP="005D4BEA"/>
    <w:p w:rsidR="00550B06" w:rsidRDefault="00550B06" w:rsidP="00B43454">
      <w:pPr>
        <w:pStyle w:val="Heading1"/>
        <w:numPr>
          <w:ilvl w:val="0"/>
          <w:numId w:val="21"/>
        </w:numPr>
        <w:jc w:val="both"/>
      </w:pPr>
      <w:r>
        <w:t>CSI Measurement</w:t>
      </w:r>
    </w:p>
    <w:p w:rsidR="00550B06" w:rsidRDefault="009C3F38" w:rsidP="00550B06">
      <w:r>
        <w:t>In LTE, t</w:t>
      </w:r>
      <w:r w:rsidR="005D4BEA">
        <w:t>he CSI measurement has been performed based on CRS, or CSI-RS, or CSI-RS and CSI-IM, depending on the transmission mode.</w:t>
      </w:r>
      <w:r w:rsidR="00071605" w:rsidRPr="00071605">
        <w:t xml:space="preserve"> </w:t>
      </w:r>
      <w:r w:rsidR="00071605">
        <w:t>For TM1 to TM8, the channel measurement is based on CRS, and the interference measurement is up to UE implementation (e.g. based on CRS). For TM9, the channel measurement is based on CSI-RS, and the interference measurement is up to UE implementation (e.g. based on CRS). For TM10, the channel measurement is based on CSI-RS, and the interference measurement is based on CSI-IM.</w:t>
      </w:r>
    </w:p>
    <w:p w:rsidR="00635853" w:rsidRDefault="00635853" w:rsidP="006E5A95"/>
    <w:p w:rsidR="00ED5DCF" w:rsidRDefault="003E7EE5" w:rsidP="006E5A95">
      <w:r>
        <w:t xml:space="preserve">The interference on an LAA carrier is typically considered to have more variation compared to that on a licensed carrier due to the potential interference from a large number of nodes and </w:t>
      </w:r>
      <w:proofErr w:type="spellStart"/>
      <w:r>
        <w:t>bursty</w:t>
      </w:r>
      <w:proofErr w:type="spellEnd"/>
      <w:r>
        <w:t xml:space="preserve"> nature of traffic on each node on the unlicensed carrier. Because of this </w:t>
      </w:r>
      <w:r w:rsidR="000C2E1E">
        <w:t xml:space="preserve">larger </w:t>
      </w:r>
      <w:r>
        <w:t xml:space="preserve">variation, it becomes more difficult to track instantaneous interference and try to adapt to the instantaneous condition. In legacy LTE system, there is a minimum of 4 ms delay between the CSI measurement and report. Even if this delay is reduced, e.g. to 2 ms, it is still quite questionable how strong the correlation is </w:t>
      </w:r>
      <w:r>
        <w:lastRenderedPageBreak/>
        <w:t xml:space="preserve">between the interference of the two </w:t>
      </w:r>
      <w:proofErr w:type="spellStart"/>
      <w:r>
        <w:t>subframes</w:t>
      </w:r>
      <w:proofErr w:type="spellEnd"/>
      <w:r>
        <w:t xml:space="preserve"> that are at least 3 ms apart </w:t>
      </w:r>
      <w:r w:rsidR="004C38F3">
        <w:t xml:space="preserve">(2ms reporting delay plus 1ms </w:t>
      </w:r>
      <w:r w:rsidR="00372355">
        <w:t>decoding/</w:t>
      </w:r>
      <w:r w:rsidR="004C38F3">
        <w:t xml:space="preserve">scheduling delay) </w:t>
      </w:r>
      <w:r>
        <w:t xml:space="preserve">given the </w:t>
      </w:r>
      <w:proofErr w:type="spellStart"/>
      <w:r>
        <w:t>bursty</w:t>
      </w:r>
      <w:proofErr w:type="spellEnd"/>
      <w:r>
        <w:t xml:space="preserve"> traffic.</w:t>
      </w:r>
    </w:p>
    <w:p w:rsidR="004A19EF" w:rsidRDefault="00ED5DCF">
      <w:pPr>
        <w:pStyle w:val="ListParagraph"/>
        <w:numPr>
          <w:ilvl w:val="0"/>
          <w:numId w:val="31"/>
        </w:numPr>
        <w:ind w:firstLineChars="0"/>
      </w:pPr>
      <w:r>
        <w:rPr>
          <w:rFonts w:ascii="Times New Roman" w:hAnsi="Times New Roman"/>
          <w:sz w:val="22"/>
        </w:rPr>
        <w:t xml:space="preserve">If the interference comes from the nodes that are out of the sensing range (including the hidden nodes), the transmission bursts from these nodes are completely independent from the burst </w:t>
      </w:r>
      <w:r w:rsidR="00147260">
        <w:rPr>
          <w:rFonts w:ascii="Times New Roman" w:hAnsi="Times New Roman"/>
          <w:sz w:val="22"/>
        </w:rPr>
        <w:t xml:space="preserve">in the serving cell. Considering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that are at least 3 ms apart, there can be different nodes starting or finishing their transmission bursts between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so the correlation of interference for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can be very weak.</w:t>
      </w:r>
    </w:p>
    <w:p w:rsidR="004A19EF" w:rsidRDefault="00147260">
      <w:pPr>
        <w:pStyle w:val="ListParagraph"/>
        <w:numPr>
          <w:ilvl w:val="0"/>
          <w:numId w:val="31"/>
        </w:numPr>
        <w:ind w:firstLineChars="0"/>
      </w:pPr>
      <w:r>
        <w:rPr>
          <w:rFonts w:ascii="Times New Roman" w:hAnsi="Times New Roman"/>
          <w:sz w:val="22"/>
        </w:rPr>
        <w:t xml:space="preserve">If the </w:t>
      </w:r>
      <w:r w:rsidR="0089734A">
        <w:rPr>
          <w:rFonts w:ascii="Times New Roman" w:hAnsi="Times New Roman"/>
          <w:sz w:val="22"/>
        </w:rPr>
        <w:t xml:space="preserve">interference comes from a colliding transmission from a node that is within the sensing range, that could be stronger correlation between the </w:t>
      </w:r>
      <w:proofErr w:type="spellStart"/>
      <w:r w:rsidR="0089734A">
        <w:rPr>
          <w:rFonts w:ascii="Times New Roman" w:hAnsi="Times New Roman"/>
          <w:sz w:val="22"/>
        </w:rPr>
        <w:t>subframes</w:t>
      </w:r>
      <w:proofErr w:type="spellEnd"/>
      <w:r w:rsidR="0089734A">
        <w:rPr>
          <w:rFonts w:ascii="Times New Roman" w:hAnsi="Times New Roman"/>
          <w:sz w:val="22"/>
        </w:rPr>
        <w:t xml:space="preserve"> within the same burst. Two colliding transmissions start roughly at the same time, so if two bursts have the same length, they will collide for the entire transmission. This means high correlation for the interference in all the </w:t>
      </w:r>
      <w:proofErr w:type="spellStart"/>
      <w:r w:rsidR="0089734A">
        <w:rPr>
          <w:rFonts w:ascii="Times New Roman" w:hAnsi="Times New Roman"/>
          <w:sz w:val="22"/>
        </w:rPr>
        <w:t>subframes</w:t>
      </w:r>
      <w:proofErr w:type="spellEnd"/>
      <w:r w:rsidR="0089734A">
        <w:rPr>
          <w:rFonts w:ascii="Times New Roman" w:hAnsi="Times New Roman"/>
          <w:sz w:val="22"/>
        </w:rPr>
        <w:t>, because the interference from the colliding node is typically higher than the interference from the nodes out of the sensing range and dominates the interference.</w:t>
      </w:r>
    </w:p>
    <w:p w:rsidR="0089734A" w:rsidRDefault="0089734A" w:rsidP="006E5A95">
      <w:pPr>
        <w:rPr>
          <w:lang w:val="en-US"/>
        </w:rPr>
      </w:pPr>
      <w:r>
        <w:rPr>
          <w:lang w:val="en-US"/>
        </w:rPr>
        <w:t>If there is a good contention window adaptation algorithm in place using LBT Cat 4, it should control the collision probability fairly well. With a low collision probability, the strong interference correlation case only occurs once a while.</w:t>
      </w:r>
      <w:r w:rsidR="00972CA1">
        <w:rPr>
          <w:lang w:val="en-US"/>
        </w:rPr>
        <w:t xml:space="preserve"> For majority cases,</w:t>
      </w:r>
      <w:r>
        <w:rPr>
          <w:lang w:val="en-US"/>
        </w:rPr>
        <w:t xml:space="preserve"> </w:t>
      </w:r>
      <w:r w:rsidR="00972CA1">
        <w:rPr>
          <w:lang w:val="en-US"/>
        </w:rPr>
        <w:t>there is no strong correlation</w:t>
      </w:r>
      <w:r w:rsidR="0018076F">
        <w:rPr>
          <w:lang w:val="en-US"/>
        </w:rPr>
        <w:t>. Even though strong correlation cannot be assumed,</w:t>
      </w:r>
      <w:r w:rsidR="00972CA1">
        <w:rPr>
          <w:lang w:val="en-US"/>
        </w:rPr>
        <w:t xml:space="preserve"> </w:t>
      </w:r>
      <w:r>
        <w:rPr>
          <w:lang w:val="en-US"/>
        </w:rPr>
        <w:t>it is</w:t>
      </w:r>
      <w:r w:rsidR="00972CA1">
        <w:rPr>
          <w:lang w:val="en-US"/>
        </w:rPr>
        <w:t xml:space="preserve"> still</w:t>
      </w:r>
      <w:r>
        <w:rPr>
          <w:lang w:val="en-US"/>
        </w:rPr>
        <w:t xml:space="preserve"> reasonable to assume a similar statistical property for the interference </w:t>
      </w:r>
      <w:r w:rsidR="00972CA1">
        <w:rPr>
          <w:lang w:val="en-US"/>
        </w:rPr>
        <w:t xml:space="preserve">in the </w:t>
      </w:r>
      <w:proofErr w:type="spellStart"/>
      <w:r w:rsidR="00972CA1">
        <w:rPr>
          <w:lang w:val="en-US"/>
        </w:rPr>
        <w:t>subframes</w:t>
      </w:r>
      <w:proofErr w:type="spellEnd"/>
      <w:r w:rsidR="00972CA1">
        <w:rPr>
          <w:lang w:val="en-US"/>
        </w:rPr>
        <w:t xml:space="preserve"> which are not too far apart</w:t>
      </w:r>
      <w:r w:rsidR="0018076F">
        <w:rPr>
          <w:lang w:val="en-US"/>
        </w:rPr>
        <w:t xml:space="preserve"> in time</w:t>
      </w:r>
      <w:r w:rsidR="00972CA1">
        <w:rPr>
          <w:lang w:val="en-US"/>
        </w:rPr>
        <w:t>.</w:t>
      </w:r>
    </w:p>
    <w:p w:rsidR="00972CA1" w:rsidRDefault="009974D1" w:rsidP="006E5A95">
      <w:r>
        <w:t xml:space="preserve">In addition, the accuracy of the instantaneous interference measurement may not be very good, especially if it is measured based on </w:t>
      </w:r>
      <w:r w:rsidR="000C2E1E">
        <w:t xml:space="preserve">the few REs of a </w:t>
      </w:r>
      <w:r>
        <w:t>CSI-IM</w:t>
      </w:r>
      <w:r w:rsidR="000C2E1E">
        <w:t xml:space="preserve"> resource</w:t>
      </w:r>
      <w:r>
        <w:t>.</w:t>
      </w:r>
      <w:r w:rsidR="00CA4205">
        <w:t xml:space="preserve"> </w:t>
      </w:r>
    </w:p>
    <w:p w:rsidR="000E1CE2" w:rsidRDefault="000E1CE2" w:rsidP="006E5A95">
      <w:r>
        <w:rPr>
          <w:lang w:val="en-US"/>
        </w:rPr>
        <w:t xml:space="preserve">The analysis above suggests that </w:t>
      </w:r>
      <w:r w:rsidR="009974D1">
        <w:t xml:space="preserve">it </w:t>
      </w:r>
      <w:r>
        <w:t xml:space="preserve">is </w:t>
      </w:r>
      <w:r w:rsidR="009974D1">
        <w:t>still</w:t>
      </w:r>
      <w:r w:rsidR="00CA4205">
        <w:t xml:space="preserve"> </w:t>
      </w:r>
      <w:r w:rsidR="0018076F">
        <w:t xml:space="preserve">more </w:t>
      </w:r>
      <w:r w:rsidR="00CA4205">
        <w:t>reasonable</w:t>
      </w:r>
      <w:r w:rsidR="009974D1">
        <w:t xml:space="preserve"> to rely on the average interference measurement, as in legacy LTE systems.</w:t>
      </w:r>
      <w:r w:rsidR="000C2E1E">
        <w:t xml:space="preserve"> </w:t>
      </w:r>
      <w:r>
        <w:t xml:space="preserve">The </w:t>
      </w:r>
      <w:r w:rsidR="0018076F">
        <w:rPr>
          <w:lang w:val="en-US"/>
        </w:rPr>
        <w:t>interference</w:t>
      </w:r>
      <w:r>
        <w:rPr>
          <w:lang w:val="en-US"/>
        </w:rPr>
        <w:t xml:space="preserve"> measured in the current transmission burst can be potentially averaged with the interference measured in the previous transmission bursts. Of course different weighting factors can be applied depending on how outdated the previous interference measurements were done.</w:t>
      </w:r>
    </w:p>
    <w:p w:rsidR="0018076F" w:rsidRDefault="0018076F" w:rsidP="0018076F">
      <w:pPr>
        <w:rPr>
          <w:lang w:val="en-US" w:eastAsia="zh-CN"/>
        </w:rPr>
      </w:pPr>
      <w:r w:rsidRPr="00462EC2">
        <w:rPr>
          <w:b/>
          <w:u w:val="single"/>
          <w:lang w:val="en-US" w:eastAsia="zh-CN"/>
        </w:rPr>
        <w:t xml:space="preserve">Proposal </w:t>
      </w:r>
      <w:r w:rsidR="00D13F31">
        <w:rPr>
          <w:b/>
          <w:u w:val="single"/>
          <w:lang w:val="en-US" w:eastAsia="zh-CN"/>
        </w:rPr>
        <w:t>1</w:t>
      </w:r>
      <w:r>
        <w:rPr>
          <w:lang w:val="en-US" w:eastAsia="zh-CN"/>
        </w:rPr>
        <w:t>: The interference measurement for CSI should be averaged and not instantaneous.</w:t>
      </w:r>
    </w:p>
    <w:p w:rsidR="00C63761" w:rsidRDefault="00C63761" w:rsidP="00E87CCF"/>
    <w:p w:rsidR="00C63761" w:rsidRDefault="000E1CE2" w:rsidP="00E87CCF">
      <w:r>
        <w:t>Due to the discontinuous transmission on LAA, the opportunities</w:t>
      </w:r>
      <w:r w:rsidR="00C63761">
        <w:t xml:space="preserve"> for the UE to make CSI</w:t>
      </w:r>
      <w:r>
        <w:t xml:space="preserve"> measurement can no longer be guaranteed</w:t>
      </w:r>
      <w:r w:rsidR="00C63761">
        <w:t xml:space="preserve"> w</w:t>
      </w:r>
      <w:r w:rsidR="00EF4FDE">
        <w:t>ith the</w:t>
      </w:r>
      <w:r w:rsidR="00C63761">
        <w:t xml:space="preserve"> LBT </w:t>
      </w:r>
      <w:r w:rsidR="00EF4FDE">
        <w:t>requirement</w:t>
      </w:r>
      <w:r>
        <w:t xml:space="preserve">. </w:t>
      </w:r>
      <w:proofErr w:type="spellStart"/>
      <w:r>
        <w:t>Aperiodic</w:t>
      </w:r>
      <w:proofErr w:type="spellEnd"/>
      <w:r>
        <w:t xml:space="preserve"> </w:t>
      </w:r>
      <w:r w:rsidR="00EF4FDE">
        <w:t xml:space="preserve">CSI-RS/CSI-IM </w:t>
      </w:r>
      <w:r>
        <w:t>has been discussed as a</w:t>
      </w:r>
      <w:r w:rsidR="00E87CCF">
        <w:t xml:space="preserve"> possible enhancement</w:t>
      </w:r>
      <w:r w:rsidR="00C63761">
        <w:t xml:space="preserve"> to increase the measurement </w:t>
      </w:r>
      <w:proofErr w:type="spellStart"/>
      <w:r w:rsidR="00C63761">
        <w:t>opportunites</w:t>
      </w:r>
      <w:proofErr w:type="spellEnd"/>
      <w:r w:rsidR="00E87CCF">
        <w:t>.</w:t>
      </w:r>
    </w:p>
    <w:p w:rsidR="00C63761" w:rsidRDefault="00C63761" w:rsidP="00E87CCF">
      <w:proofErr w:type="spellStart"/>
      <w:r>
        <w:t>Aperiodic</w:t>
      </w:r>
      <w:proofErr w:type="spellEnd"/>
      <w:r>
        <w:t xml:space="preserve"> </w:t>
      </w:r>
      <w:r w:rsidR="00EF4FDE">
        <w:t>CSI-RS/CSI-IM</w:t>
      </w:r>
      <w:r>
        <w:t xml:space="preserve"> c</w:t>
      </w:r>
      <w:r w:rsidR="00D315F5">
        <w:t>an</w:t>
      </w:r>
      <w:r>
        <w:t xml:space="preserve"> be embedded in the data transmission, and it</w:t>
      </w:r>
      <w:r w:rsidR="00964EA4">
        <w:t xml:space="preserve"> can be</w:t>
      </w:r>
      <w:r>
        <w:t xml:space="preserve"> indicated to the UE whenever it is transmitted.</w:t>
      </w:r>
      <w:r w:rsidR="00365117">
        <w:t xml:space="preserve"> As already agreed, the potential </w:t>
      </w:r>
      <w:proofErr w:type="spellStart"/>
      <w:r w:rsidR="00365117">
        <w:t>subframes</w:t>
      </w:r>
      <w:proofErr w:type="spellEnd"/>
      <w:r w:rsidR="00365117">
        <w:t xml:space="preserve"> for CSI-RS/CSI-IM </w:t>
      </w:r>
      <w:r w:rsidR="00D315F5">
        <w:t>can be</w:t>
      </w:r>
      <w:r w:rsidR="00365117">
        <w:t xml:space="preserve"> configured</w:t>
      </w:r>
      <w:r w:rsidR="00D315F5">
        <w:t xml:space="preserve"> as periodic. </w:t>
      </w:r>
      <w:r w:rsidR="00EF4FDE">
        <w:t xml:space="preserve">It could occur that the potential periodic CSI-RS/CSI-IM has not been transmitted for a while. In this case, the CSI information becomes very outdated, and the scheduling decision cannot be made effectively in the first few </w:t>
      </w:r>
      <w:proofErr w:type="spellStart"/>
      <w:r w:rsidR="00EF4FDE">
        <w:t>subframes</w:t>
      </w:r>
      <w:proofErr w:type="spellEnd"/>
      <w:r w:rsidR="00EF4FDE">
        <w:t xml:space="preserve"> in the transmission burst. </w:t>
      </w:r>
      <w:r w:rsidR="00102D9D">
        <w:t xml:space="preserve">If </w:t>
      </w:r>
      <w:proofErr w:type="spellStart"/>
      <w:r w:rsidR="00102D9D">
        <w:t>aperiodic</w:t>
      </w:r>
      <w:proofErr w:type="spellEnd"/>
      <w:r w:rsidR="00102D9D">
        <w:t xml:space="preserve"> CSI-RS/CSI-IM is transmitted in the first </w:t>
      </w:r>
      <w:proofErr w:type="spellStart"/>
      <w:r w:rsidR="00102D9D">
        <w:t>subframe</w:t>
      </w:r>
      <w:proofErr w:type="spellEnd"/>
      <w:r w:rsidR="00102D9D">
        <w:t xml:space="preserve"> of a transmission burst, the </w:t>
      </w:r>
      <w:proofErr w:type="spellStart"/>
      <w:r w:rsidR="00102D9D">
        <w:t>eNB</w:t>
      </w:r>
      <w:proofErr w:type="spellEnd"/>
      <w:r w:rsidR="00102D9D">
        <w:t xml:space="preserve"> would be able to receive the updated CSI a bit sooner than depending on the periodic CSI-RS/CSI-IM.</w:t>
      </w:r>
    </w:p>
    <w:p w:rsidR="00D655DF" w:rsidRDefault="00D13F31" w:rsidP="0077657A">
      <w:proofErr w:type="spellStart"/>
      <w:r>
        <w:t>A</w:t>
      </w:r>
      <w:r w:rsidR="00C63761">
        <w:t>periodic</w:t>
      </w:r>
      <w:proofErr w:type="spellEnd"/>
      <w:r w:rsidR="00C63761">
        <w:t xml:space="preserve"> RS could </w:t>
      </w:r>
      <w:r>
        <w:t xml:space="preserve">also </w:t>
      </w:r>
      <w:r w:rsidR="00C63761">
        <w:t xml:space="preserve">be transmitted by itself when the channel is free. </w:t>
      </w:r>
      <w:r w:rsidR="00986731">
        <w:t>T</w:t>
      </w:r>
      <w:r w:rsidR="006A2E93">
        <w:t>his</w:t>
      </w:r>
      <w:r>
        <w:t xml:space="preserve"> would only</w:t>
      </w:r>
      <w:r w:rsidR="006A2E93">
        <w:t xml:space="preserve"> make sense if the data buffer is empty, because otherwise it is more efficient to embed </w:t>
      </w:r>
      <w:proofErr w:type="spellStart"/>
      <w:r w:rsidR="006A2E93">
        <w:t>aperiodic</w:t>
      </w:r>
      <w:proofErr w:type="spellEnd"/>
      <w:r w:rsidR="006A2E93">
        <w:t xml:space="preserve"> RS in the data transmission. </w:t>
      </w:r>
      <w:r>
        <w:t xml:space="preserve">However, there is not much advantage of using </w:t>
      </w:r>
      <w:proofErr w:type="spellStart"/>
      <w:r>
        <w:t>aperiodic</w:t>
      </w:r>
      <w:proofErr w:type="spellEnd"/>
      <w:r>
        <w:t xml:space="preserve"> CSI-RS/CSI-IM in this case, because the </w:t>
      </w:r>
      <w:proofErr w:type="spellStart"/>
      <w:r>
        <w:t>eNB</w:t>
      </w:r>
      <w:proofErr w:type="spellEnd"/>
      <w:r>
        <w:t xml:space="preserve"> could also choose to send CSI-RS/CSI-IM in the configured periodic </w:t>
      </w:r>
      <w:proofErr w:type="spellStart"/>
      <w:r>
        <w:t>subframes</w:t>
      </w:r>
      <w:proofErr w:type="spellEnd"/>
      <w:r>
        <w:t xml:space="preserve">. Using periodic </w:t>
      </w:r>
      <w:proofErr w:type="spellStart"/>
      <w:r>
        <w:t>subframes</w:t>
      </w:r>
      <w:proofErr w:type="spellEnd"/>
      <w:r>
        <w:t xml:space="preserve"> has some restriction on flexibility, but since the data buffer is empty, the restriction should not make much meaningful difference.</w:t>
      </w:r>
    </w:p>
    <w:p w:rsidR="00D13F31" w:rsidRDefault="00D13F31" w:rsidP="0077657A">
      <w:r>
        <w:t xml:space="preserve">Another consideration is that if </w:t>
      </w:r>
      <w:proofErr w:type="spellStart"/>
      <w:r>
        <w:t>aperiodic</w:t>
      </w:r>
      <w:proofErr w:type="spellEnd"/>
      <w:r>
        <w:t xml:space="preserve"> CSI-RS/CSI-IM is not supported in Rel-13, it becomes more difficult to introduce it in later releases, because that would impact the Rel-13 UEs (e.g. puncturing REs).</w:t>
      </w:r>
    </w:p>
    <w:p w:rsidR="00D13F31" w:rsidRDefault="00D13F31" w:rsidP="0077657A">
      <w:pPr>
        <w:rPr>
          <w:lang w:val="en-US" w:eastAsia="zh-CN"/>
        </w:rPr>
      </w:pPr>
      <w:r>
        <w:t xml:space="preserve">With these considerations, we suggest supporting </w:t>
      </w:r>
      <w:proofErr w:type="spellStart"/>
      <w:r>
        <w:t>aperiodic</w:t>
      </w:r>
      <w:proofErr w:type="spellEnd"/>
      <w:r>
        <w:t xml:space="preserve"> CSI-RS/CSI-IM in Rel-13 LAA.</w:t>
      </w:r>
    </w:p>
    <w:p w:rsidR="00A44008" w:rsidRDefault="0006215A" w:rsidP="0077657A">
      <w:pPr>
        <w:rPr>
          <w:lang w:val="en-US" w:eastAsia="zh-CN"/>
        </w:rPr>
      </w:pPr>
      <w:r>
        <w:rPr>
          <w:b/>
          <w:u w:val="single"/>
          <w:lang w:val="en-US" w:eastAsia="zh-CN"/>
        </w:rPr>
        <w:lastRenderedPageBreak/>
        <w:t>Proposal 2</w:t>
      </w:r>
      <w:r w:rsidR="00A44008">
        <w:rPr>
          <w:lang w:val="en-US" w:eastAsia="zh-CN"/>
        </w:rPr>
        <w:t xml:space="preserve">: </w:t>
      </w:r>
      <w:proofErr w:type="spellStart"/>
      <w:r>
        <w:rPr>
          <w:lang w:val="en-US" w:eastAsia="zh-CN"/>
        </w:rPr>
        <w:t>Aperiodic</w:t>
      </w:r>
      <w:proofErr w:type="spellEnd"/>
      <w:r>
        <w:rPr>
          <w:lang w:val="en-US" w:eastAsia="zh-CN"/>
        </w:rPr>
        <w:t xml:space="preserve"> CSI-RS/CSI-IM </w:t>
      </w:r>
      <w:r w:rsidR="004C51C5">
        <w:rPr>
          <w:lang w:val="en-US" w:eastAsia="zh-CN"/>
        </w:rPr>
        <w:t xml:space="preserve">transmission </w:t>
      </w:r>
      <w:r>
        <w:rPr>
          <w:lang w:val="en-US" w:eastAsia="zh-CN"/>
        </w:rPr>
        <w:t>is supported in Rel-13 LAA.</w:t>
      </w:r>
    </w:p>
    <w:p w:rsidR="00DE31AA" w:rsidRPr="00A44008" w:rsidRDefault="00DE31AA" w:rsidP="00550B06">
      <w:pPr>
        <w:rPr>
          <w:lang w:val="en-US"/>
        </w:rPr>
      </w:pPr>
    </w:p>
    <w:p w:rsidR="00DE31AA" w:rsidRDefault="00DE31AA" w:rsidP="00DE31AA">
      <w:pPr>
        <w:pStyle w:val="Heading1"/>
        <w:numPr>
          <w:ilvl w:val="0"/>
          <w:numId w:val="21"/>
        </w:numPr>
        <w:jc w:val="both"/>
      </w:pPr>
      <w:r>
        <w:t>CSI Report</w:t>
      </w:r>
      <w:r w:rsidR="00B532B1">
        <w:t>ing</w:t>
      </w:r>
    </w:p>
    <w:p w:rsidR="00DE31AA" w:rsidRDefault="00DE31AA" w:rsidP="00DE31AA">
      <w:r>
        <w:t xml:space="preserve">Periodic and </w:t>
      </w:r>
      <w:proofErr w:type="spellStart"/>
      <w:r>
        <w:t>aperiodic</w:t>
      </w:r>
      <w:proofErr w:type="spellEnd"/>
      <w:r>
        <w:t xml:space="preserve"> CSI reporting </w:t>
      </w:r>
      <w:proofErr w:type="gramStart"/>
      <w:r>
        <w:t>are</w:t>
      </w:r>
      <w:proofErr w:type="gramEnd"/>
      <w:r>
        <w:t xml:space="preserve"> supported in legacy LTE systems. Usually it is considered natural to continue to support both, but the question has been raised on whether it is still useful to support periodic CSI reporting.</w:t>
      </w:r>
    </w:p>
    <w:p w:rsidR="008A06DA" w:rsidRDefault="008A06DA" w:rsidP="003C53F1">
      <w:r>
        <w:t xml:space="preserve">With </w:t>
      </w:r>
      <w:proofErr w:type="spellStart"/>
      <w:r>
        <w:t>aperiodic</w:t>
      </w:r>
      <w:proofErr w:type="spellEnd"/>
      <w:r>
        <w:t xml:space="preserve"> CSI (A-CSI) reporting only, the </w:t>
      </w:r>
      <w:proofErr w:type="spellStart"/>
      <w:r>
        <w:t>eNB</w:t>
      </w:r>
      <w:proofErr w:type="spellEnd"/>
      <w:r>
        <w:t xml:space="preserve"> needs to trigger CSI report every time, and this is expected to occur fairly frequently.</w:t>
      </w:r>
      <w:r w:rsidRPr="008A06DA">
        <w:t xml:space="preserve"> For each A-CSI report, it needs a UL grant for the triggering and PUSCH resources to transmit A-CSI.</w:t>
      </w:r>
      <w:r w:rsidR="009F6A78">
        <w:t xml:space="preserve"> When the trigger needs to be done frequently, this is significant overhead involved. </w:t>
      </w:r>
    </w:p>
    <w:p w:rsidR="003C53F1" w:rsidRDefault="003C53F1" w:rsidP="003C53F1">
      <w:r>
        <w:t>Periodic CSI (P-CSI) does not require any triggering, so it does not need any grant. It is carried periodically on PUCCH</w:t>
      </w:r>
      <w:r w:rsidR="0018076F">
        <w:t xml:space="preserve"> using preconfigured resource</w:t>
      </w:r>
      <w:r>
        <w:t xml:space="preserve"> </w:t>
      </w:r>
      <w:r w:rsidR="002A3C25">
        <w:t xml:space="preserve">(or PUSCH if there is PUSCH transmission in the </w:t>
      </w:r>
      <w:proofErr w:type="spellStart"/>
      <w:r w:rsidR="002A3C25">
        <w:t>subframe</w:t>
      </w:r>
      <w:proofErr w:type="spellEnd"/>
      <w:r w:rsidR="002A3C25">
        <w:t>)</w:t>
      </w:r>
      <w:r>
        <w:t xml:space="preserve">. The major concern on P-CSI is whether periodic CSI is useful considering that the LAA carrier is not always on, so the P-CSI report can be wasted during the carrier off duration, especially when the off duration is long. This may be true in some cases. But in many other cases, P-CSI can still be useful. For example, in a typical </w:t>
      </w:r>
      <w:r w:rsidR="00912A63">
        <w:t>environment</w:t>
      </w:r>
      <w:r>
        <w:t xml:space="preserve">, when multiple nodes </w:t>
      </w:r>
      <w:r w:rsidR="00912A63">
        <w:t xml:space="preserve">with similar LBT mechanism </w:t>
      </w:r>
      <w:r>
        <w:t xml:space="preserve">contend for </w:t>
      </w:r>
      <w:r w:rsidR="00912A63">
        <w:t xml:space="preserve">a </w:t>
      </w:r>
      <w:r>
        <w:t xml:space="preserve">channel, all the nodes get </w:t>
      </w:r>
      <w:r w:rsidR="00912A63">
        <w:t xml:space="preserve">more or less equal access to the channel, so they roughly take turn to transmit. This means that a node will get the chance to transmit once a while (e.g. once every tens of ms). With these transmissions, the UE has the opportunities to measure the CSI. Via P-CSI feedback, the </w:t>
      </w:r>
      <w:proofErr w:type="spellStart"/>
      <w:r w:rsidR="00912A63">
        <w:t>eNB</w:t>
      </w:r>
      <w:proofErr w:type="spellEnd"/>
      <w:r w:rsidR="00912A63">
        <w:t xml:space="preserve"> always have a reasonably accurate CSI report. This saves the overhead to trigger the report as for A-CSI. So for these cases, it is still beneficial to support periodic CSI report.</w:t>
      </w:r>
    </w:p>
    <w:p w:rsidR="00B532B1" w:rsidRDefault="00B532B1" w:rsidP="003C53F1">
      <w:r>
        <w:t xml:space="preserve">In addition, LAA design targets towards low-mobility UEs, so the channel varies slowly. </w:t>
      </w:r>
      <w:r w:rsidR="00D62BF0">
        <w:t xml:space="preserve">Given that we </w:t>
      </w:r>
      <w:r>
        <w:t>believe the interference measurement should be averaged (as explained above), the periodicity for CSI feedback does not need to be very small.</w:t>
      </w:r>
      <w:r w:rsidR="00D62BF0">
        <w:t xml:space="preserve"> For UEs with reasonable amount of data to be delivered (which is also the main design target for LAA), the overhead from periodic CSI reporting would be worthwhile.</w:t>
      </w:r>
    </w:p>
    <w:p w:rsidR="00912A63" w:rsidRPr="008A06DA" w:rsidRDefault="00B532B1" w:rsidP="003C53F1">
      <w:r>
        <w:t xml:space="preserve">When both periodic and </w:t>
      </w:r>
      <w:proofErr w:type="spellStart"/>
      <w:r>
        <w:t>aperiodic</w:t>
      </w:r>
      <w:proofErr w:type="spellEnd"/>
      <w:r>
        <w:t xml:space="preserve"> CSI reporting </w:t>
      </w:r>
      <w:proofErr w:type="gramStart"/>
      <w:r>
        <w:t>are</w:t>
      </w:r>
      <w:proofErr w:type="gramEnd"/>
      <w:r>
        <w:t xml:space="preserve"> supported,</w:t>
      </w:r>
      <w:r w:rsidR="00912A63">
        <w:t xml:space="preserve"> it </w:t>
      </w:r>
      <w:r>
        <w:t>can be left</w:t>
      </w:r>
      <w:r w:rsidR="00912A63">
        <w:t xml:space="preserve"> to the </w:t>
      </w:r>
      <w:proofErr w:type="spellStart"/>
      <w:r w:rsidR="00912A63">
        <w:t>eNB</w:t>
      </w:r>
      <w:proofErr w:type="spellEnd"/>
      <w:r>
        <w:t xml:space="preserve"> implementation</w:t>
      </w:r>
      <w:r w:rsidR="00912A63">
        <w:t xml:space="preserve"> to decide which reporting mode to use. Different mode</w:t>
      </w:r>
      <w:r w:rsidR="00D62BF0">
        <w:t>, or a combination of both,</w:t>
      </w:r>
      <w:r w:rsidR="00912A63">
        <w:t xml:space="preserve"> could be used in different scenarios.</w:t>
      </w:r>
    </w:p>
    <w:p w:rsidR="00B023F3" w:rsidRDefault="00B023F3" w:rsidP="00B023F3">
      <w:pPr>
        <w:rPr>
          <w:lang w:val="en-US" w:eastAsia="zh-CN"/>
        </w:rPr>
      </w:pPr>
      <w:r w:rsidRPr="00462EC2">
        <w:rPr>
          <w:b/>
          <w:u w:val="single"/>
          <w:lang w:val="en-US" w:eastAsia="zh-CN"/>
        </w:rPr>
        <w:t xml:space="preserve">Proposal </w:t>
      </w:r>
      <w:r w:rsidR="0006215A">
        <w:rPr>
          <w:b/>
          <w:u w:val="single"/>
          <w:lang w:val="en-US" w:eastAsia="zh-CN"/>
        </w:rPr>
        <w:t>3</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w:t>
      </w:r>
      <w:r w:rsidR="00912A63">
        <w:rPr>
          <w:lang w:val="en-US" w:eastAsia="zh-CN"/>
        </w:rPr>
        <w:t xml:space="preserve"> (Option 2-A)</w:t>
      </w:r>
      <w:r>
        <w:rPr>
          <w:lang w:val="en-US" w:eastAsia="zh-CN"/>
        </w:rPr>
        <w:t>.</w:t>
      </w:r>
    </w:p>
    <w:p w:rsidR="005D4BEA" w:rsidRPr="00550B06" w:rsidRDefault="005D4BEA" w:rsidP="00550B06"/>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B023F3">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CSI measurement in LAA</w:t>
      </w:r>
      <w:r w:rsidR="00B023F3">
        <w:rPr>
          <w:color w:val="000000"/>
          <w:lang w:val="en-US" w:eastAsia="zh-CN"/>
        </w:rPr>
        <w:t xml:space="preserve"> and</w:t>
      </w:r>
      <w:r w:rsidR="00771FFE">
        <w:rPr>
          <w:color w:val="000000"/>
          <w:lang w:val="en-US" w:eastAsia="zh-CN"/>
        </w:rPr>
        <w:t xml:space="preserve"> have </w:t>
      </w:r>
      <w:r w:rsidR="00964EA4">
        <w:rPr>
          <w:color w:val="000000"/>
          <w:lang w:val="en-US" w:eastAsia="zh-CN"/>
        </w:rPr>
        <w:t>the following proposals and observations</w:t>
      </w:r>
      <w:r w:rsidR="00771FFE">
        <w:rPr>
          <w:color w:val="000000"/>
          <w:lang w:val="en-US" w:eastAsia="zh-CN"/>
        </w:rPr>
        <w:t>:</w:t>
      </w:r>
    </w:p>
    <w:p w:rsidR="00B023F3" w:rsidRDefault="00B023F3" w:rsidP="00B023F3">
      <w:pPr>
        <w:rPr>
          <w:lang w:val="en-US" w:eastAsia="zh-CN"/>
        </w:rPr>
      </w:pPr>
      <w:r w:rsidRPr="00462EC2">
        <w:rPr>
          <w:b/>
          <w:u w:val="single"/>
          <w:lang w:val="en-US" w:eastAsia="zh-CN"/>
        </w:rPr>
        <w:t xml:space="preserve">Proposal </w:t>
      </w:r>
      <w:r w:rsidR="0006215A">
        <w:rPr>
          <w:b/>
          <w:u w:val="single"/>
          <w:lang w:val="en-US" w:eastAsia="zh-CN"/>
        </w:rPr>
        <w:t>1</w:t>
      </w:r>
      <w:r>
        <w:rPr>
          <w:lang w:val="en-US" w:eastAsia="zh-CN"/>
        </w:rPr>
        <w:t>: The interference measurement for CSI should be averaged and not instantaneous.</w:t>
      </w:r>
    </w:p>
    <w:p w:rsidR="0006215A" w:rsidRDefault="0006215A" w:rsidP="0006215A">
      <w:pPr>
        <w:rPr>
          <w:lang w:val="en-US" w:eastAsia="zh-CN"/>
        </w:rPr>
      </w:pPr>
      <w:r>
        <w:rPr>
          <w:b/>
          <w:u w:val="single"/>
          <w:lang w:val="en-US" w:eastAsia="zh-CN"/>
        </w:rPr>
        <w:t>Proposal 2</w:t>
      </w:r>
      <w:r>
        <w:rPr>
          <w:lang w:val="en-US" w:eastAsia="zh-CN"/>
        </w:rPr>
        <w:t xml:space="preserve">: </w:t>
      </w:r>
      <w:proofErr w:type="spellStart"/>
      <w:r>
        <w:rPr>
          <w:lang w:val="en-US" w:eastAsia="zh-CN"/>
        </w:rPr>
        <w:t>Aperiodic</w:t>
      </w:r>
      <w:proofErr w:type="spellEnd"/>
      <w:r>
        <w:rPr>
          <w:lang w:val="en-US" w:eastAsia="zh-CN"/>
        </w:rPr>
        <w:t xml:space="preserve"> CSI-RS/CSI-IM </w:t>
      </w:r>
      <w:r w:rsidR="004C51C5">
        <w:rPr>
          <w:lang w:val="en-US" w:eastAsia="zh-CN"/>
        </w:rPr>
        <w:t xml:space="preserve">transmission </w:t>
      </w:r>
      <w:r>
        <w:rPr>
          <w:lang w:val="en-US" w:eastAsia="zh-CN"/>
        </w:rPr>
        <w:t>is supported in Rel-13 LAA.</w:t>
      </w:r>
    </w:p>
    <w:p w:rsidR="00964EA4" w:rsidRDefault="00964EA4" w:rsidP="00964EA4">
      <w:pPr>
        <w:rPr>
          <w:lang w:val="en-US" w:eastAsia="zh-CN"/>
        </w:rPr>
      </w:pPr>
      <w:r w:rsidRPr="00462EC2">
        <w:rPr>
          <w:b/>
          <w:u w:val="single"/>
          <w:lang w:val="en-US" w:eastAsia="zh-CN"/>
        </w:rPr>
        <w:t xml:space="preserve">Proposal </w:t>
      </w:r>
      <w:r w:rsidR="0006215A">
        <w:rPr>
          <w:b/>
          <w:u w:val="single"/>
          <w:lang w:val="en-US" w:eastAsia="zh-CN"/>
        </w:rPr>
        <w:t>3</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 (Option 2-A).</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BA6F5A" w:rsidRPr="00BA6F5A" w:rsidRDefault="00BA6F5A" w:rsidP="00BA6F5A">
      <w:pPr>
        <w:pStyle w:val="ListParagraph"/>
        <w:numPr>
          <w:ilvl w:val="0"/>
          <w:numId w:val="36"/>
        </w:numPr>
        <w:ind w:left="360" w:firstLineChars="0"/>
        <w:jc w:val="left"/>
        <w:rPr>
          <w:color w:val="000000"/>
        </w:rPr>
      </w:pPr>
      <w:bookmarkStart w:id="2" w:name="_GoBack"/>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Start w:id="10" w:name="_Ref410083087"/>
      <w:bookmarkEnd w:id="0"/>
      <w:bookmarkEnd w:id="1"/>
      <w:bookmarkEnd w:id="2"/>
      <w:r w:rsidRPr="00BA6F5A">
        <w:rPr>
          <w:rFonts w:ascii="Times New Roman" w:hAnsi="Times New Roman"/>
          <w:color w:val="000000"/>
          <w:sz w:val="22"/>
        </w:rPr>
        <w:t>RP-141664, “Study on Licensed-Assisted Access using LTE,”</w:t>
      </w:r>
      <w:bookmarkEnd w:id="3"/>
      <w:r w:rsidRPr="00BA6F5A">
        <w:rPr>
          <w:rFonts w:ascii="Times New Roman" w:hAnsi="Times New Roman"/>
          <w:color w:val="000000"/>
          <w:sz w:val="22"/>
        </w:rPr>
        <w:t xml:space="preserve"> Ericsson, Qualcomm, Huawei, Alcatel-Lucent, RAN#65, September 2014.</w:t>
      </w:r>
      <w:bookmarkEnd w:id="4"/>
      <w:bookmarkEnd w:id="5"/>
      <w:bookmarkEnd w:id="6"/>
      <w:bookmarkEnd w:id="7"/>
      <w:bookmarkEnd w:id="8"/>
      <w:bookmarkEnd w:id="9"/>
    </w:p>
    <w:p w:rsidR="00BA6F5A" w:rsidRDefault="00BA6F5A" w:rsidP="00BA6F5A">
      <w:pPr>
        <w:pStyle w:val="ListParagraph"/>
        <w:numPr>
          <w:ilvl w:val="0"/>
          <w:numId w:val="36"/>
        </w:numPr>
        <w:ind w:left="360" w:firstLineChars="0"/>
        <w:jc w:val="left"/>
        <w:rPr>
          <w:color w:val="000000"/>
        </w:rPr>
      </w:pPr>
      <w:bookmarkStart w:id="11" w:name="_Ref427184510"/>
      <w:r w:rsidRPr="00BA6F5A">
        <w:rPr>
          <w:rFonts w:ascii="Times New Roman" w:hAnsi="Times New Roman"/>
          <w:color w:val="000000"/>
          <w:sz w:val="22"/>
        </w:rPr>
        <w:t>3GPP TR 36.889 v13.0.0, “</w:t>
      </w:r>
      <w:r w:rsidRPr="00BA6F5A">
        <w:rPr>
          <w:rFonts w:ascii="Times New Roman" w:eastAsia="MS Mincho" w:hAnsi="Times New Roman"/>
          <w:sz w:val="22"/>
        </w:rPr>
        <w:t>Study on Licensed-Assisted Access to Unlicensed Spectrum,</w:t>
      </w:r>
      <w:r w:rsidRPr="00BA6F5A">
        <w:rPr>
          <w:rFonts w:ascii="Times New Roman" w:hAnsi="Times New Roman"/>
          <w:color w:val="000000"/>
          <w:sz w:val="22"/>
        </w:rPr>
        <w:t>” June 2015.</w:t>
      </w:r>
      <w:bookmarkEnd w:id="11"/>
    </w:p>
    <w:p w:rsidR="008A0001" w:rsidRPr="00E86496" w:rsidRDefault="00BA6F5A">
      <w:pPr>
        <w:pStyle w:val="ListParagraph"/>
        <w:numPr>
          <w:ilvl w:val="0"/>
          <w:numId w:val="36"/>
        </w:numPr>
        <w:ind w:left="360" w:firstLineChars="0"/>
        <w:jc w:val="left"/>
        <w:rPr>
          <w:rFonts w:ascii="Times New Roman" w:hAnsi="Times New Roman"/>
          <w:color w:val="000000"/>
          <w:sz w:val="22"/>
        </w:rPr>
      </w:pPr>
      <w:bookmarkStart w:id="12" w:name="_Ref427184513"/>
      <w:r w:rsidRPr="00E86496">
        <w:rPr>
          <w:rFonts w:ascii="Times New Roman" w:hAnsi="Times New Roman"/>
          <w:color w:val="000000"/>
          <w:sz w:val="22"/>
        </w:rPr>
        <w:t xml:space="preserve">RP-151045, “New Work Item on Licensed-Assisted Access to Unlicensed Spectrum,” Ericsson, </w:t>
      </w:r>
      <w:r w:rsidRPr="00E86496">
        <w:rPr>
          <w:rFonts w:ascii="Times New Roman" w:hAnsi="Times New Roman"/>
          <w:color w:val="000000"/>
          <w:sz w:val="22"/>
        </w:rPr>
        <w:lastRenderedPageBreak/>
        <w:t>Huawei, Qualcomm, Alcatel-Lucent, RAN#68, June 2015.</w:t>
      </w:r>
      <w:bookmarkEnd w:id="10"/>
      <w:bookmarkEnd w:id="12"/>
    </w:p>
    <w:sectPr w:rsidR="008A0001" w:rsidRPr="00E86496"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001" w:rsidRDefault="008A0001">
      <w:r>
        <w:separator/>
      </w:r>
    </w:p>
  </w:endnote>
  <w:endnote w:type="continuationSeparator" w:id="0">
    <w:p w:rsidR="008A0001" w:rsidRDefault="008A0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BA6F5A">
    <w:pPr>
      <w:pStyle w:val="Footer"/>
      <w:framePr w:wrap="around" w:vAnchor="text" w:hAnchor="margin" w:xAlign="right" w:y="1"/>
      <w:rPr>
        <w:rStyle w:val="PageNumber"/>
      </w:rPr>
    </w:pPr>
    <w:r>
      <w:rPr>
        <w:rStyle w:val="PageNumber"/>
      </w:rPr>
      <w:fldChar w:fldCharType="begin"/>
    </w:r>
    <w:r w:rsidR="000E1CE2">
      <w:rPr>
        <w:rStyle w:val="PageNumber"/>
      </w:rPr>
      <w:instrText xml:space="preserve">PAGE  </w:instrText>
    </w:r>
    <w:r>
      <w:rPr>
        <w:rStyle w:val="PageNumber"/>
      </w:rPr>
      <w:fldChar w:fldCharType="separate"/>
    </w:r>
    <w:r w:rsidR="000E1CE2">
      <w:rPr>
        <w:rStyle w:val="PageNumber"/>
        <w:noProof/>
      </w:rPr>
      <w:t>3</w:t>
    </w:r>
    <w:r>
      <w:rPr>
        <w:rStyle w:val="PageNumber"/>
      </w:rPr>
      <w:fldChar w:fldCharType="end"/>
    </w:r>
  </w:p>
  <w:p w:rsidR="000E1CE2" w:rsidRDefault="000E1CE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Pr="00217773" w:rsidRDefault="000E1CE2" w:rsidP="00AD3A03">
    <w:pPr>
      <w:tabs>
        <w:tab w:val="right" w:pos="8789"/>
      </w:tabs>
      <w:spacing w:before="0"/>
      <w:rPr>
        <w:rStyle w:val="PageNumber"/>
        <w:b/>
        <w:szCs w:val="22"/>
        <w:lang w:val="en-US" w:eastAsia="zh-CN"/>
      </w:rPr>
    </w:pPr>
    <w:r w:rsidRPr="00217773">
      <w:rPr>
        <w:b/>
        <w:szCs w:val="22"/>
        <w:lang w:val="en-US"/>
      </w:rPr>
      <w:tab/>
      <w:t xml:space="preserve">Page </w:t>
    </w:r>
    <w:r w:rsidR="00BA6F5A" w:rsidRPr="00217773">
      <w:rPr>
        <w:rStyle w:val="PageNumber"/>
        <w:b/>
        <w:szCs w:val="22"/>
        <w:lang w:val="en-US"/>
      </w:rPr>
      <w:fldChar w:fldCharType="begin"/>
    </w:r>
    <w:r w:rsidRPr="00217773">
      <w:rPr>
        <w:rStyle w:val="PageNumber"/>
        <w:b/>
        <w:szCs w:val="22"/>
        <w:lang w:val="en-US"/>
      </w:rPr>
      <w:instrText xml:space="preserve"> PAGE </w:instrText>
    </w:r>
    <w:r w:rsidR="00BA6F5A" w:rsidRPr="00217773">
      <w:rPr>
        <w:rStyle w:val="PageNumber"/>
        <w:b/>
        <w:szCs w:val="22"/>
        <w:lang w:val="en-US"/>
      </w:rPr>
      <w:fldChar w:fldCharType="separate"/>
    </w:r>
    <w:r w:rsidR="00E86496">
      <w:rPr>
        <w:rStyle w:val="PageNumber"/>
        <w:b/>
        <w:noProof/>
        <w:szCs w:val="22"/>
        <w:lang w:val="en-US"/>
      </w:rPr>
      <w:t>2</w:t>
    </w:r>
    <w:r w:rsidR="00BA6F5A"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001" w:rsidRDefault="008A0001">
      <w:r>
        <w:separator/>
      </w:r>
    </w:p>
  </w:footnote>
  <w:footnote w:type="continuationSeparator" w:id="0">
    <w:p w:rsidR="008A0001" w:rsidRDefault="008A00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BA6F5A">
    <w:pPr>
      <w:pStyle w:val="Header"/>
    </w:pPr>
    <w:r w:rsidRPr="00BA6F5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BA6F5A">
    <w:pPr>
      <w:pStyle w:val="Header"/>
    </w:pPr>
    <w:r w:rsidRPr="00BA6F5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BA6F5A">
    <w:pPr>
      <w:pStyle w:val="Header"/>
    </w:pPr>
    <w:r w:rsidRPr="00BA6F5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77E27C3"/>
    <w:multiLevelType w:val="hybridMultilevel"/>
    <w:tmpl w:val="599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88B3C38"/>
    <w:multiLevelType w:val="hybridMultilevel"/>
    <w:tmpl w:val="FBC2EA96"/>
    <w:lvl w:ilvl="0" w:tplc="269A3E7E">
      <w:start w:val="1"/>
      <w:numFmt w:val="bullet"/>
      <w:lvlText w:val="•"/>
      <w:lvlJc w:val="left"/>
      <w:pPr>
        <w:tabs>
          <w:tab w:val="num" w:pos="720"/>
        </w:tabs>
        <w:ind w:left="720" w:hanging="360"/>
      </w:pPr>
      <w:rPr>
        <w:rFonts w:ascii="Arial" w:hAnsi="Arial" w:hint="default"/>
      </w:rPr>
    </w:lvl>
    <w:lvl w:ilvl="1" w:tplc="BFEA2E60">
      <w:start w:val="12626"/>
      <w:numFmt w:val="bullet"/>
      <w:lvlText w:val="–"/>
      <w:lvlJc w:val="left"/>
      <w:pPr>
        <w:tabs>
          <w:tab w:val="num" w:pos="1440"/>
        </w:tabs>
        <w:ind w:left="1440" w:hanging="360"/>
      </w:pPr>
      <w:rPr>
        <w:rFonts w:ascii="Arial" w:hAnsi="Arial" w:hint="default"/>
      </w:rPr>
    </w:lvl>
    <w:lvl w:ilvl="2" w:tplc="7D128946" w:tentative="1">
      <w:start w:val="1"/>
      <w:numFmt w:val="bullet"/>
      <w:lvlText w:val="•"/>
      <w:lvlJc w:val="left"/>
      <w:pPr>
        <w:tabs>
          <w:tab w:val="num" w:pos="2160"/>
        </w:tabs>
        <w:ind w:left="2160" w:hanging="360"/>
      </w:pPr>
      <w:rPr>
        <w:rFonts w:ascii="Arial" w:hAnsi="Arial" w:hint="default"/>
      </w:rPr>
    </w:lvl>
    <w:lvl w:ilvl="3" w:tplc="BACE0B62" w:tentative="1">
      <w:start w:val="1"/>
      <w:numFmt w:val="bullet"/>
      <w:lvlText w:val="•"/>
      <w:lvlJc w:val="left"/>
      <w:pPr>
        <w:tabs>
          <w:tab w:val="num" w:pos="2880"/>
        </w:tabs>
        <w:ind w:left="2880" w:hanging="360"/>
      </w:pPr>
      <w:rPr>
        <w:rFonts w:ascii="Arial" w:hAnsi="Arial" w:hint="default"/>
      </w:rPr>
    </w:lvl>
    <w:lvl w:ilvl="4" w:tplc="0052AF6E" w:tentative="1">
      <w:start w:val="1"/>
      <w:numFmt w:val="bullet"/>
      <w:lvlText w:val="•"/>
      <w:lvlJc w:val="left"/>
      <w:pPr>
        <w:tabs>
          <w:tab w:val="num" w:pos="3600"/>
        </w:tabs>
        <w:ind w:left="3600" w:hanging="360"/>
      </w:pPr>
      <w:rPr>
        <w:rFonts w:ascii="Arial" w:hAnsi="Arial" w:hint="default"/>
      </w:rPr>
    </w:lvl>
    <w:lvl w:ilvl="5" w:tplc="BA0CD1CE" w:tentative="1">
      <w:start w:val="1"/>
      <w:numFmt w:val="bullet"/>
      <w:lvlText w:val="•"/>
      <w:lvlJc w:val="left"/>
      <w:pPr>
        <w:tabs>
          <w:tab w:val="num" w:pos="4320"/>
        </w:tabs>
        <w:ind w:left="4320" w:hanging="360"/>
      </w:pPr>
      <w:rPr>
        <w:rFonts w:ascii="Arial" w:hAnsi="Arial" w:hint="default"/>
      </w:rPr>
    </w:lvl>
    <w:lvl w:ilvl="6" w:tplc="6A48CEFE" w:tentative="1">
      <w:start w:val="1"/>
      <w:numFmt w:val="bullet"/>
      <w:lvlText w:val="•"/>
      <w:lvlJc w:val="left"/>
      <w:pPr>
        <w:tabs>
          <w:tab w:val="num" w:pos="5040"/>
        </w:tabs>
        <w:ind w:left="5040" w:hanging="360"/>
      </w:pPr>
      <w:rPr>
        <w:rFonts w:ascii="Arial" w:hAnsi="Arial" w:hint="default"/>
      </w:rPr>
    </w:lvl>
    <w:lvl w:ilvl="7" w:tplc="855692AC" w:tentative="1">
      <w:start w:val="1"/>
      <w:numFmt w:val="bullet"/>
      <w:lvlText w:val="•"/>
      <w:lvlJc w:val="left"/>
      <w:pPr>
        <w:tabs>
          <w:tab w:val="num" w:pos="5760"/>
        </w:tabs>
        <w:ind w:left="5760" w:hanging="360"/>
      </w:pPr>
      <w:rPr>
        <w:rFonts w:ascii="Arial" w:hAnsi="Arial" w:hint="default"/>
      </w:rPr>
    </w:lvl>
    <w:lvl w:ilvl="8" w:tplc="335A74B6" w:tentative="1">
      <w:start w:val="1"/>
      <w:numFmt w:val="bullet"/>
      <w:lvlText w:val="•"/>
      <w:lvlJc w:val="left"/>
      <w:pPr>
        <w:tabs>
          <w:tab w:val="num" w:pos="6480"/>
        </w:tabs>
        <w:ind w:left="6480" w:hanging="360"/>
      </w:pPr>
      <w:rPr>
        <w:rFonts w:ascii="Arial" w:hAnsi="Arial" w:hint="default"/>
      </w:rPr>
    </w:lvl>
  </w:abstractNum>
  <w:abstractNum w:abstractNumId="15">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E40EB0"/>
    <w:multiLevelType w:val="hybridMultilevel"/>
    <w:tmpl w:val="555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B3AE1"/>
    <w:multiLevelType w:val="hybridMultilevel"/>
    <w:tmpl w:val="33024C68"/>
    <w:lvl w:ilvl="0" w:tplc="A5E497CC">
      <w:start w:val="1"/>
      <w:numFmt w:val="bullet"/>
      <w:lvlText w:val="•"/>
      <w:lvlJc w:val="left"/>
      <w:pPr>
        <w:tabs>
          <w:tab w:val="num" w:pos="346"/>
        </w:tabs>
        <w:ind w:left="346" w:hanging="360"/>
      </w:pPr>
      <w:rPr>
        <w:rFonts w:ascii="Arial" w:hAnsi="Arial" w:hint="default"/>
      </w:rPr>
    </w:lvl>
    <w:lvl w:ilvl="1" w:tplc="1B5E519E">
      <w:start w:val="3236"/>
      <w:numFmt w:val="bullet"/>
      <w:lvlText w:val="–"/>
      <w:lvlJc w:val="left"/>
      <w:pPr>
        <w:tabs>
          <w:tab w:val="num" w:pos="1066"/>
        </w:tabs>
        <w:ind w:left="1066" w:hanging="360"/>
      </w:pPr>
      <w:rPr>
        <w:rFonts w:ascii="Arial" w:hAnsi="Arial" w:hint="default"/>
      </w:rPr>
    </w:lvl>
    <w:lvl w:ilvl="2" w:tplc="A37E823A" w:tentative="1">
      <w:start w:val="1"/>
      <w:numFmt w:val="bullet"/>
      <w:lvlText w:val="•"/>
      <w:lvlJc w:val="left"/>
      <w:pPr>
        <w:tabs>
          <w:tab w:val="num" w:pos="1786"/>
        </w:tabs>
        <w:ind w:left="1786" w:hanging="360"/>
      </w:pPr>
      <w:rPr>
        <w:rFonts w:ascii="Arial" w:hAnsi="Arial" w:hint="default"/>
      </w:rPr>
    </w:lvl>
    <w:lvl w:ilvl="3" w:tplc="9120FB9A" w:tentative="1">
      <w:start w:val="1"/>
      <w:numFmt w:val="bullet"/>
      <w:lvlText w:val="•"/>
      <w:lvlJc w:val="left"/>
      <w:pPr>
        <w:tabs>
          <w:tab w:val="num" w:pos="2506"/>
        </w:tabs>
        <w:ind w:left="2506" w:hanging="360"/>
      </w:pPr>
      <w:rPr>
        <w:rFonts w:ascii="Arial" w:hAnsi="Arial" w:hint="default"/>
      </w:rPr>
    </w:lvl>
    <w:lvl w:ilvl="4" w:tplc="E230D44A" w:tentative="1">
      <w:start w:val="1"/>
      <w:numFmt w:val="bullet"/>
      <w:lvlText w:val="•"/>
      <w:lvlJc w:val="left"/>
      <w:pPr>
        <w:tabs>
          <w:tab w:val="num" w:pos="3226"/>
        </w:tabs>
        <w:ind w:left="3226" w:hanging="360"/>
      </w:pPr>
      <w:rPr>
        <w:rFonts w:ascii="Arial" w:hAnsi="Arial" w:hint="default"/>
      </w:rPr>
    </w:lvl>
    <w:lvl w:ilvl="5" w:tplc="A20AF340" w:tentative="1">
      <w:start w:val="1"/>
      <w:numFmt w:val="bullet"/>
      <w:lvlText w:val="•"/>
      <w:lvlJc w:val="left"/>
      <w:pPr>
        <w:tabs>
          <w:tab w:val="num" w:pos="3946"/>
        </w:tabs>
        <w:ind w:left="3946" w:hanging="360"/>
      </w:pPr>
      <w:rPr>
        <w:rFonts w:ascii="Arial" w:hAnsi="Arial" w:hint="default"/>
      </w:rPr>
    </w:lvl>
    <w:lvl w:ilvl="6" w:tplc="A7DAD482" w:tentative="1">
      <w:start w:val="1"/>
      <w:numFmt w:val="bullet"/>
      <w:lvlText w:val="•"/>
      <w:lvlJc w:val="left"/>
      <w:pPr>
        <w:tabs>
          <w:tab w:val="num" w:pos="4666"/>
        </w:tabs>
        <w:ind w:left="4666" w:hanging="360"/>
      </w:pPr>
      <w:rPr>
        <w:rFonts w:ascii="Arial" w:hAnsi="Arial" w:hint="default"/>
      </w:rPr>
    </w:lvl>
    <w:lvl w:ilvl="7" w:tplc="37865D82" w:tentative="1">
      <w:start w:val="1"/>
      <w:numFmt w:val="bullet"/>
      <w:lvlText w:val="•"/>
      <w:lvlJc w:val="left"/>
      <w:pPr>
        <w:tabs>
          <w:tab w:val="num" w:pos="5386"/>
        </w:tabs>
        <w:ind w:left="5386" w:hanging="360"/>
      </w:pPr>
      <w:rPr>
        <w:rFonts w:ascii="Arial" w:hAnsi="Arial" w:hint="default"/>
      </w:rPr>
    </w:lvl>
    <w:lvl w:ilvl="8" w:tplc="C6702A62" w:tentative="1">
      <w:start w:val="1"/>
      <w:numFmt w:val="bullet"/>
      <w:lvlText w:val="•"/>
      <w:lvlJc w:val="left"/>
      <w:pPr>
        <w:tabs>
          <w:tab w:val="num" w:pos="6106"/>
        </w:tabs>
        <w:ind w:left="6106" w:hanging="360"/>
      </w:pPr>
      <w:rPr>
        <w:rFonts w:ascii="Arial" w:hAnsi="Arial" w:hint="default"/>
      </w:rPr>
    </w:lvl>
  </w:abstractNum>
  <w:abstractNum w:abstractNumId="18">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9A050C4"/>
    <w:multiLevelType w:val="hybridMultilevel"/>
    <w:tmpl w:val="47A85888"/>
    <w:lvl w:ilvl="0" w:tplc="BB0EA080">
      <w:start w:val="1"/>
      <w:numFmt w:val="bullet"/>
      <w:lvlText w:val="•"/>
      <w:lvlJc w:val="left"/>
      <w:pPr>
        <w:tabs>
          <w:tab w:val="num" w:pos="720"/>
        </w:tabs>
        <w:ind w:left="720" w:hanging="360"/>
      </w:pPr>
      <w:rPr>
        <w:rFonts w:ascii="Arial" w:hAnsi="Arial" w:hint="default"/>
      </w:rPr>
    </w:lvl>
    <w:lvl w:ilvl="1" w:tplc="F4169D5E">
      <w:start w:val="12626"/>
      <w:numFmt w:val="bullet"/>
      <w:lvlText w:val="–"/>
      <w:lvlJc w:val="left"/>
      <w:pPr>
        <w:tabs>
          <w:tab w:val="num" w:pos="1440"/>
        </w:tabs>
        <w:ind w:left="1440" w:hanging="360"/>
      </w:pPr>
      <w:rPr>
        <w:rFonts w:ascii="Arial" w:hAnsi="Arial" w:hint="default"/>
      </w:rPr>
    </w:lvl>
    <w:lvl w:ilvl="2" w:tplc="C68458FC" w:tentative="1">
      <w:start w:val="1"/>
      <w:numFmt w:val="bullet"/>
      <w:lvlText w:val="•"/>
      <w:lvlJc w:val="left"/>
      <w:pPr>
        <w:tabs>
          <w:tab w:val="num" w:pos="2160"/>
        </w:tabs>
        <w:ind w:left="2160" w:hanging="360"/>
      </w:pPr>
      <w:rPr>
        <w:rFonts w:ascii="Arial" w:hAnsi="Arial" w:hint="default"/>
      </w:rPr>
    </w:lvl>
    <w:lvl w:ilvl="3" w:tplc="25FEDE50" w:tentative="1">
      <w:start w:val="1"/>
      <w:numFmt w:val="bullet"/>
      <w:lvlText w:val="•"/>
      <w:lvlJc w:val="left"/>
      <w:pPr>
        <w:tabs>
          <w:tab w:val="num" w:pos="2880"/>
        </w:tabs>
        <w:ind w:left="2880" w:hanging="360"/>
      </w:pPr>
      <w:rPr>
        <w:rFonts w:ascii="Arial" w:hAnsi="Arial" w:hint="default"/>
      </w:rPr>
    </w:lvl>
    <w:lvl w:ilvl="4" w:tplc="3E4C3ABA" w:tentative="1">
      <w:start w:val="1"/>
      <w:numFmt w:val="bullet"/>
      <w:lvlText w:val="•"/>
      <w:lvlJc w:val="left"/>
      <w:pPr>
        <w:tabs>
          <w:tab w:val="num" w:pos="3600"/>
        </w:tabs>
        <w:ind w:left="3600" w:hanging="360"/>
      </w:pPr>
      <w:rPr>
        <w:rFonts w:ascii="Arial" w:hAnsi="Arial" w:hint="default"/>
      </w:rPr>
    </w:lvl>
    <w:lvl w:ilvl="5" w:tplc="4DB82300" w:tentative="1">
      <w:start w:val="1"/>
      <w:numFmt w:val="bullet"/>
      <w:lvlText w:val="•"/>
      <w:lvlJc w:val="left"/>
      <w:pPr>
        <w:tabs>
          <w:tab w:val="num" w:pos="4320"/>
        </w:tabs>
        <w:ind w:left="4320" w:hanging="360"/>
      </w:pPr>
      <w:rPr>
        <w:rFonts w:ascii="Arial" w:hAnsi="Arial" w:hint="default"/>
      </w:rPr>
    </w:lvl>
    <w:lvl w:ilvl="6" w:tplc="1030607C" w:tentative="1">
      <w:start w:val="1"/>
      <w:numFmt w:val="bullet"/>
      <w:lvlText w:val="•"/>
      <w:lvlJc w:val="left"/>
      <w:pPr>
        <w:tabs>
          <w:tab w:val="num" w:pos="5040"/>
        </w:tabs>
        <w:ind w:left="5040" w:hanging="360"/>
      </w:pPr>
      <w:rPr>
        <w:rFonts w:ascii="Arial" w:hAnsi="Arial" w:hint="default"/>
      </w:rPr>
    </w:lvl>
    <w:lvl w:ilvl="7" w:tplc="DAD81AD6" w:tentative="1">
      <w:start w:val="1"/>
      <w:numFmt w:val="bullet"/>
      <w:lvlText w:val="•"/>
      <w:lvlJc w:val="left"/>
      <w:pPr>
        <w:tabs>
          <w:tab w:val="num" w:pos="5760"/>
        </w:tabs>
        <w:ind w:left="5760" w:hanging="360"/>
      </w:pPr>
      <w:rPr>
        <w:rFonts w:ascii="Arial" w:hAnsi="Arial" w:hint="default"/>
      </w:rPr>
    </w:lvl>
    <w:lvl w:ilvl="8" w:tplc="EB00EEFE" w:tentative="1">
      <w:start w:val="1"/>
      <w:numFmt w:val="bullet"/>
      <w:lvlText w:val="•"/>
      <w:lvlJc w:val="left"/>
      <w:pPr>
        <w:tabs>
          <w:tab w:val="num" w:pos="6480"/>
        </w:tabs>
        <w:ind w:left="6480" w:hanging="360"/>
      </w:pPr>
      <w:rPr>
        <w:rFonts w:ascii="Arial" w:hAnsi="Arial"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6">
    <w:nsid w:val="582A7E3C"/>
    <w:multiLevelType w:val="hybridMultilevel"/>
    <w:tmpl w:val="416089AA"/>
    <w:lvl w:ilvl="0" w:tplc="AAECA538">
      <w:start w:val="1"/>
      <w:numFmt w:val="bullet"/>
      <w:lvlText w:val="•"/>
      <w:lvlJc w:val="left"/>
      <w:pPr>
        <w:tabs>
          <w:tab w:val="num" w:pos="720"/>
        </w:tabs>
        <w:ind w:left="720" w:hanging="360"/>
      </w:pPr>
      <w:rPr>
        <w:rFonts w:ascii="Arial" w:hAnsi="Arial" w:hint="default"/>
      </w:rPr>
    </w:lvl>
    <w:lvl w:ilvl="1" w:tplc="DD1ABFA4" w:tentative="1">
      <w:start w:val="1"/>
      <w:numFmt w:val="bullet"/>
      <w:lvlText w:val="•"/>
      <w:lvlJc w:val="left"/>
      <w:pPr>
        <w:tabs>
          <w:tab w:val="num" w:pos="1440"/>
        </w:tabs>
        <w:ind w:left="1440" w:hanging="360"/>
      </w:pPr>
      <w:rPr>
        <w:rFonts w:ascii="Arial" w:hAnsi="Arial" w:hint="default"/>
      </w:rPr>
    </w:lvl>
    <w:lvl w:ilvl="2" w:tplc="932211BE" w:tentative="1">
      <w:start w:val="1"/>
      <w:numFmt w:val="bullet"/>
      <w:lvlText w:val="•"/>
      <w:lvlJc w:val="left"/>
      <w:pPr>
        <w:tabs>
          <w:tab w:val="num" w:pos="2160"/>
        </w:tabs>
        <w:ind w:left="2160" w:hanging="360"/>
      </w:pPr>
      <w:rPr>
        <w:rFonts w:ascii="Arial" w:hAnsi="Arial" w:hint="default"/>
      </w:rPr>
    </w:lvl>
    <w:lvl w:ilvl="3" w:tplc="F5C294A4" w:tentative="1">
      <w:start w:val="1"/>
      <w:numFmt w:val="bullet"/>
      <w:lvlText w:val="•"/>
      <w:lvlJc w:val="left"/>
      <w:pPr>
        <w:tabs>
          <w:tab w:val="num" w:pos="2880"/>
        </w:tabs>
        <w:ind w:left="2880" w:hanging="360"/>
      </w:pPr>
      <w:rPr>
        <w:rFonts w:ascii="Arial" w:hAnsi="Arial" w:hint="default"/>
      </w:rPr>
    </w:lvl>
    <w:lvl w:ilvl="4" w:tplc="E87A1974" w:tentative="1">
      <w:start w:val="1"/>
      <w:numFmt w:val="bullet"/>
      <w:lvlText w:val="•"/>
      <w:lvlJc w:val="left"/>
      <w:pPr>
        <w:tabs>
          <w:tab w:val="num" w:pos="3600"/>
        </w:tabs>
        <w:ind w:left="3600" w:hanging="360"/>
      </w:pPr>
      <w:rPr>
        <w:rFonts w:ascii="Arial" w:hAnsi="Arial" w:hint="default"/>
      </w:rPr>
    </w:lvl>
    <w:lvl w:ilvl="5" w:tplc="BEB0E646" w:tentative="1">
      <w:start w:val="1"/>
      <w:numFmt w:val="bullet"/>
      <w:lvlText w:val="•"/>
      <w:lvlJc w:val="left"/>
      <w:pPr>
        <w:tabs>
          <w:tab w:val="num" w:pos="4320"/>
        </w:tabs>
        <w:ind w:left="4320" w:hanging="360"/>
      </w:pPr>
      <w:rPr>
        <w:rFonts w:ascii="Arial" w:hAnsi="Arial" w:hint="default"/>
      </w:rPr>
    </w:lvl>
    <w:lvl w:ilvl="6" w:tplc="A4E695A8" w:tentative="1">
      <w:start w:val="1"/>
      <w:numFmt w:val="bullet"/>
      <w:lvlText w:val="•"/>
      <w:lvlJc w:val="left"/>
      <w:pPr>
        <w:tabs>
          <w:tab w:val="num" w:pos="5040"/>
        </w:tabs>
        <w:ind w:left="5040" w:hanging="360"/>
      </w:pPr>
      <w:rPr>
        <w:rFonts w:ascii="Arial" w:hAnsi="Arial" w:hint="default"/>
      </w:rPr>
    </w:lvl>
    <w:lvl w:ilvl="7" w:tplc="D3D66ED2" w:tentative="1">
      <w:start w:val="1"/>
      <w:numFmt w:val="bullet"/>
      <w:lvlText w:val="•"/>
      <w:lvlJc w:val="left"/>
      <w:pPr>
        <w:tabs>
          <w:tab w:val="num" w:pos="5760"/>
        </w:tabs>
        <w:ind w:left="5760" w:hanging="360"/>
      </w:pPr>
      <w:rPr>
        <w:rFonts w:ascii="Arial" w:hAnsi="Arial" w:hint="default"/>
      </w:rPr>
    </w:lvl>
    <w:lvl w:ilvl="8" w:tplc="CB1A5DF0" w:tentative="1">
      <w:start w:val="1"/>
      <w:numFmt w:val="bullet"/>
      <w:lvlText w:val="•"/>
      <w:lvlJc w:val="left"/>
      <w:pPr>
        <w:tabs>
          <w:tab w:val="num" w:pos="6480"/>
        </w:tabs>
        <w:ind w:left="6480" w:hanging="360"/>
      </w:pPr>
      <w:rPr>
        <w:rFonts w:ascii="Arial" w:hAnsi="Arial" w:hint="default"/>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nsid w:val="78B21A83"/>
    <w:multiLevelType w:val="hybridMultilevel"/>
    <w:tmpl w:val="7C9017DE"/>
    <w:lvl w:ilvl="0" w:tplc="E2DE1CD4">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7"/>
  </w:num>
  <w:num w:numId="3">
    <w:abstractNumId w:val="2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3"/>
  </w:num>
  <w:num w:numId="16">
    <w:abstractNumId w:val="35"/>
  </w:num>
  <w:num w:numId="17">
    <w:abstractNumId w:val="24"/>
  </w:num>
  <w:num w:numId="18">
    <w:abstractNumId w:val="21"/>
  </w:num>
  <w:num w:numId="19">
    <w:abstractNumId w:val="33"/>
  </w:num>
  <w:num w:numId="20">
    <w:abstractNumId w:val="20"/>
  </w:num>
  <w:num w:numId="21">
    <w:abstractNumId w:val="13"/>
  </w:num>
  <w:num w:numId="22">
    <w:abstractNumId w:val="10"/>
  </w:num>
  <w:num w:numId="23">
    <w:abstractNumId w:val="15"/>
  </w:num>
  <w:num w:numId="24">
    <w:abstractNumId w:val="19"/>
  </w:num>
  <w:num w:numId="25">
    <w:abstractNumId w:val="18"/>
  </w:num>
  <w:num w:numId="26">
    <w:abstractNumId w:val="28"/>
  </w:num>
  <w:num w:numId="27">
    <w:abstractNumId w:val="31"/>
  </w:num>
  <w:num w:numId="28">
    <w:abstractNumId w:val="29"/>
  </w:num>
  <w:num w:numId="29">
    <w:abstractNumId w:val="26"/>
  </w:num>
  <w:num w:numId="30">
    <w:abstractNumId w:val="12"/>
  </w:num>
  <w:num w:numId="31">
    <w:abstractNumId w:val="16"/>
  </w:num>
  <w:num w:numId="32">
    <w:abstractNumId w:val="11"/>
  </w:num>
  <w:num w:numId="33">
    <w:abstractNumId w:val="17"/>
  </w:num>
  <w:num w:numId="34">
    <w:abstractNumId w:val="14"/>
  </w:num>
  <w:num w:numId="35">
    <w:abstractNumId w:val="22"/>
  </w:num>
  <w:num w:numId="36">
    <w:abstractNumId w:val="3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5734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07B72"/>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6F5"/>
    <w:rsid w:val="00057924"/>
    <w:rsid w:val="0006014C"/>
    <w:rsid w:val="00060DEC"/>
    <w:rsid w:val="0006154B"/>
    <w:rsid w:val="00061A28"/>
    <w:rsid w:val="00061C02"/>
    <w:rsid w:val="00061F5E"/>
    <w:rsid w:val="0006215A"/>
    <w:rsid w:val="00062381"/>
    <w:rsid w:val="00062B34"/>
    <w:rsid w:val="00062B7E"/>
    <w:rsid w:val="00062DF1"/>
    <w:rsid w:val="0006319E"/>
    <w:rsid w:val="000642F0"/>
    <w:rsid w:val="0006583E"/>
    <w:rsid w:val="00065B27"/>
    <w:rsid w:val="00067C40"/>
    <w:rsid w:val="00067CBB"/>
    <w:rsid w:val="00070BFF"/>
    <w:rsid w:val="00070C54"/>
    <w:rsid w:val="000711F6"/>
    <w:rsid w:val="000712CA"/>
    <w:rsid w:val="000713D2"/>
    <w:rsid w:val="00071605"/>
    <w:rsid w:val="000716A1"/>
    <w:rsid w:val="00071859"/>
    <w:rsid w:val="00071A81"/>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6A86"/>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1E"/>
    <w:rsid w:val="000C2EE3"/>
    <w:rsid w:val="000C33AF"/>
    <w:rsid w:val="000C36C9"/>
    <w:rsid w:val="000C43B1"/>
    <w:rsid w:val="000C47C1"/>
    <w:rsid w:val="000C61AB"/>
    <w:rsid w:val="000C64AE"/>
    <w:rsid w:val="000C7342"/>
    <w:rsid w:val="000C75D7"/>
    <w:rsid w:val="000C7E5C"/>
    <w:rsid w:val="000C7F72"/>
    <w:rsid w:val="000D0415"/>
    <w:rsid w:val="000D04D6"/>
    <w:rsid w:val="000D06D3"/>
    <w:rsid w:val="000D0706"/>
    <w:rsid w:val="000D0E69"/>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1CE2"/>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2D9D"/>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448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260"/>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76F"/>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6F0"/>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A7F"/>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1B60"/>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032"/>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2CD"/>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706"/>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C25"/>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5117"/>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355"/>
    <w:rsid w:val="003724AF"/>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3F1"/>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E7EE5"/>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37FCB"/>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769"/>
    <w:rsid w:val="00452E83"/>
    <w:rsid w:val="004536CD"/>
    <w:rsid w:val="004539BA"/>
    <w:rsid w:val="00453BC4"/>
    <w:rsid w:val="00453D09"/>
    <w:rsid w:val="00454548"/>
    <w:rsid w:val="00454795"/>
    <w:rsid w:val="00454F32"/>
    <w:rsid w:val="00455854"/>
    <w:rsid w:val="00455B72"/>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8C7"/>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9EF"/>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6DF"/>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8F3"/>
    <w:rsid w:val="004C3BCE"/>
    <w:rsid w:val="004C3E99"/>
    <w:rsid w:val="004C3ED9"/>
    <w:rsid w:val="004C45AC"/>
    <w:rsid w:val="004C4B90"/>
    <w:rsid w:val="004C4BCD"/>
    <w:rsid w:val="004C51C5"/>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B86"/>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AB0"/>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C15"/>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2FE"/>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1D96"/>
    <w:rsid w:val="005A207E"/>
    <w:rsid w:val="005A3A08"/>
    <w:rsid w:val="005A470A"/>
    <w:rsid w:val="005A471B"/>
    <w:rsid w:val="005A5E20"/>
    <w:rsid w:val="005A620B"/>
    <w:rsid w:val="005A62EB"/>
    <w:rsid w:val="005A656B"/>
    <w:rsid w:val="005A663C"/>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2D25"/>
    <w:rsid w:val="005C3EC9"/>
    <w:rsid w:val="005C453B"/>
    <w:rsid w:val="005C464A"/>
    <w:rsid w:val="005C5502"/>
    <w:rsid w:val="005C5DF7"/>
    <w:rsid w:val="005C678C"/>
    <w:rsid w:val="005C6935"/>
    <w:rsid w:val="005C6E65"/>
    <w:rsid w:val="005C720F"/>
    <w:rsid w:val="005C7796"/>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857"/>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67E"/>
    <w:rsid w:val="00612C8F"/>
    <w:rsid w:val="00612D38"/>
    <w:rsid w:val="00612D75"/>
    <w:rsid w:val="006133CF"/>
    <w:rsid w:val="006135F9"/>
    <w:rsid w:val="006138DB"/>
    <w:rsid w:val="00614FB7"/>
    <w:rsid w:val="00614FC0"/>
    <w:rsid w:val="00615818"/>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585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1F5B"/>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2E27"/>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2E93"/>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AC3"/>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6E1"/>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57A"/>
    <w:rsid w:val="00776AAF"/>
    <w:rsid w:val="00777A8B"/>
    <w:rsid w:val="00777B7D"/>
    <w:rsid w:val="00777C14"/>
    <w:rsid w:val="00777CDA"/>
    <w:rsid w:val="00780F22"/>
    <w:rsid w:val="0078163F"/>
    <w:rsid w:val="0078173D"/>
    <w:rsid w:val="00781ECC"/>
    <w:rsid w:val="00782513"/>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3D"/>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95"/>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34A"/>
    <w:rsid w:val="0089798E"/>
    <w:rsid w:val="008A0001"/>
    <w:rsid w:val="008A06DA"/>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0EF"/>
    <w:rsid w:val="008C1248"/>
    <w:rsid w:val="008C1337"/>
    <w:rsid w:val="008C1688"/>
    <w:rsid w:val="008C1856"/>
    <w:rsid w:val="008C1A9A"/>
    <w:rsid w:val="008C1F0B"/>
    <w:rsid w:val="008C35F6"/>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432"/>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A63"/>
    <w:rsid w:val="00912BE6"/>
    <w:rsid w:val="00913302"/>
    <w:rsid w:val="009137C8"/>
    <w:rsid w:val="00913AB8"/>
    <w:rsid w:val="009140E6"/>
    <w:rsid w:val="00915AAF"/>
    <w:rsid w:val="00916CFA"/>
    <w:rsid w:val="0091729F"/>
    <w:rsid w:val="00917603"/>
    <w:rsid w:val="00917D24"/>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4EA4"/>
    <w:rsid w:val="00965824"/>
    <w:rsid w:val="009658E3"/>
    <w:rsid w:val="00965A5A"/>
    <w:rsid w:val="0096734A"/>
    <w:rsid w:val="009673DE"/>
    <w:rsid w:val="0096776D"/>
    <w:rsid w:val="00967987"/>
    <w:rsid w:val="009679D7"/>
    <w:rsid w:val="009679EE"/>
    <w:rsid w:val="00970183"/>
    <w:rsid w:val="009702D3"/>
    <w:rsid w:val="00972434"/>
    <w:rsid w:val="00972CA1"/>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31"/>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974D1"/>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1BD"/>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6A78"/>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5C4A"/>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C36"/>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008"/>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487"/>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488"/>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0FE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3F3"/>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2B1"/>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6B8"/>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6F5A"/>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5E42"/>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3761"/>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C60"/>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BB0"/>
    <w:rsid w:val="00C93DD3"/>
    <w:rsid w:val="00C94D40"/>
    <w:rsid w:val="00C95BD7"/>
    <w:rsid w:val="00C962BA"/>
    <w:rsid w:val="00C963CA"/>
    <w:rsid w:val="00C97093"/>
    <w:rsid w:val="00C972AF"/>
    <w:rsid w:val="00C974AB"/>
    <w:rsid w:val="00C97D4D"/>
    <w:rsid w:val="00CA0F7D"/>
    <w:rsid w:val="00CA3D28"/>
    <w:rsid w:val="00CA3E26"/>
    <w:rsid w:val="00CA4205"/>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3F31"/>
    <w:rsid w:val="00D14620"/>
    <w:rsid w:val="00D16185"/>
    <w:rsid w:val="00D162C0"/>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5F5"/>
    <w:rsid w:val="00D3195C"/>
    <w:rsid w:val="00D31C27"/>
    <w:rsid w:val="00D31EB7"/>
    <w:rsid w:val="00D32119"/>
    <w:rsid w:val="00D330DE"/>
    <w:rsid w:val="00D33A9E"/>
    <w:rsid w:val="00D33D37"/>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BF0"/>
    <w:rsid w:val="00D62D8F"/>
    <w:rsid w:val="00D63D78"/>
    <w:rsid w:val="00D64027"/>
    <w:rsid w:val="00D641A6"/>
    <w:rsid w:val="00D644D2"/>
    <w:rsid w:val="00D65552"/>
    <w:rsid w:val="00D655DF"/>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284A"/>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88B"/>
    <w:rsid w:val="00DE2AA1"/>
    <w:rsid w:val="00DE31AA"/>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5AC"/>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C98"/>
    <w:rsid w:val="00E84D43"/>
    <w:rsid w:val="00E85180"/>
    <w:rsid w:val="00E855D7"/>
    <w:rsid w:val="00E85C55"/>
    <w:rsid w:val="00E8603E"/>
    <w:rsid w:val="00E86496"/>
    <w:rsid w:val="00E86B2E"/>
    <w:rsid w:val="00E87411"/>
    <w:rsid w:val="00E87481"/>
    <w:rsid w:val="00E876BC"/>
    <w:rsid w:val="00E87CCF"/>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5DCF"/>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5DC"/>
    <w:rsid w:val="00EF18F9"/>
    <w:rsid w:val="00EF21BE"/>
    <w:rsid w:val="00EF2532"/>
    <w:rsid w:val="00EF3779"/>
    <w:rsid w:val="00EF37A6"/>
    <w:rsid w:val="00EF4C2A"/>
    <w:rsid w:val="00EF4EF1"/>
    <w:rsid w:val="00EF4FDE"/>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1B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680"/>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1F9F"/>
    <w:rsid w:val="00F92061"/>
    <w:rsid w:val="00F923EE"/>
    <w:rsid w:val="00F92CBC"/>
    <w:rsid w:val="00F937F4"/>
    <w:rsid w:val="00F93BD1"/>
    <w:rsid w:val="00F95D04"/>
    <w:rsid w:val="00F9737B"/>
    <w:rsid w:val="00F97BB0"/>
    <w:rsid w:val="00F97C6E"/>
    <w:rsid w:val="00FA0A38"/>
    <w:rsid w:val="00FA132E"/>
    <w:rsid w:val="00FA1368"/>
    <w:rsid w:val="00FA2015"/>
    <w:rsid w:val="00FA237E"/>
    <w:rsid w:val="00FA2A09"/>
    <w:rsid w:val="00FA2B40"/>
    <w:rsid w:val="00FA32DD"/>
    <w:rsid w:val="00FA3E6F"/>
    <w:rsid w:val="00FA4873"/>
    <w:rsid w:val="00FA493F"/>
    <w:rsid w:val="00FA4991"/>
    <w:rsid w:val="00FA5840"/>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0955"/>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4BF7"/>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489947934">
      <w:bodyDiv w:val="1"/>
      <w:marLeft w:val="0"/>
      <w:marRight w:val="0"/>
      <w:marTop w:val="0"/>
      <w:marBottom w:val="0"/>
      <w:divBdr>
        <w:top w:val="none" w:sz="0" w:space="0" w:color="auto"/>
        <w:left w:val="none" w:sz="0" w:space="0" w:color="auto"/>
        <w:bottom w:val="none" w:sz="0" w:space="0" w:color="auto"/>
        <w:right w:val="none" w:sz="0" w:space="0" w:color="auto"/>
      </w:divBdr>
      <w:divsChild>
        <w:div w:id="28185124">
          <w:marLeft w:val="547"/>
          <w:marRight w:val="0"/>
          <w:marTop w:val="0"/>
          <w:marBottom w:val="0"/>
          <w:divBdr>
            <w:top w:val="none" w:sz="0" w:space="0" w:color="auto"/>
            <w:left w:val="none" w:sz="0" w:space="0" w:color="auto"/>
            <w:bottom w:val="none" w:sz="0" w:space="0" w:color="auto"/>
            <w:right w:val="none" w:sz="0" w:space="0" w:color="auto"/>
          </w:divBdr>
        </w:div>
        <w:div w:id="215120184">
          <w:marLeft w:val="547"/>
          <w:marRight w:val="0"/>
          <w:marTop w:val="0"/>
          <w:marBottom w:val="0"/>
          <w:divBdr>
            <w:top w:val="none" w:sz="0" w:space="0" w:color="auto"/>
            <w:left w:val="none" w:sz="0" w:space="0" w:color="auto"/>
            <w:bottom w:val="none" w:sz="0" w:space="0" w:color="auto"/>
            <w:right w:val="none" w:sz="0" w:space="0" w:color="auto"/>
          </w:divBdr>
        </w:div>
        <w:div w:id="342829806">
          <w:marLeft w:val="1166"/>
          <w:marRight w:val="0"/>
          <w:marTop w:val="0"/>
          <w:marBottom w:val="0"/>
          <w:divBdr>
            <w:top w:val="none" w:sz="0" w:space="0" w:color="auto"/>
            <w:left w:val="none" w:sz="0" w:space="0" w:color="auto"/>
            <w:bottom w:val="none" w:sz="0" w:space="0" w:color="auto"/>
            <w:right w:val="none" w:sz="0" w:space="0" w:color="auto"/>
          </w:divBdr>
        </w:div>
        <w:div w:id="801197598">
          <w:marLeft w:val="1166"/>
          <w:marRight w:val="0"/>
          <w:marTop w:val="0"/>
          <w:marBottom w:val="0"/>
          <w:divBdr>
            <w:top w:val="none" w:sz="0" w:space="0" w:color="auto"/>
            <w:left w:val="none" w:sz="0" w:space="0" w:color="auto"/>
            <w:bottom w:val="none" w:sz="0" w:space="0" w:color="auto"/>
            <w:right w:val="none" w:sz="0" w:space="0" w:color="auto"/>
          </w:divBdr>
        </w:div>
        <w:div w:id="2013214808">
          <w:marLeft w:val="1166"/>
          <w:marRight w:val="0"/>
          <w:marTop w:val="0"/>
          <w:marBottom w:val="0"/>
          <w:divBdr>
            <w:top w:val="none" w:sz="0" w:space="0" w:color="auto"/>
            <w:left w:val="none" w:sz="0" w:space="0" w:color="auto"/>
            <w:bottom w:val="none" w:sz="0" w:space="0" w:color="auto"/>
            <w:right w:val="none" w:sz="0" w:space="0" w:color="auto"/>
          </w:divBdr>
        </w:div>
        <w:div w:id="2066753336">
          <w:marLeft w:val="1166"/>
          <w:marRight w:val="0"/>
          <w:marTop w:val="0"/>
          <w:marBottom w:val="0"/>
          <w:divBdr>
            <w:top w:val="none" w:sz="0" w:space="0" w:color="auto"/>
            <w:left w:val="none" w:sz="0" w:space="0" w:color="auto"/>
            <w:bottom w:val="none" w:sz="0" w:space="0" w:color="auto"/>
            <w:right w:val="none" w:sz="0" w:space="0" w:color="auto"/>
          </w:divBdr>
        </w:div>
        <w:div w:id="2106996260">
          <w:marLeft w:val="1166"/>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12450428">
      <w:bodyDiv w:val="1"/>
      <w:marLeft w:val="0"/>
      <w:marRight w:val="0"/>
      <w:marTop w:val="0"/>
      <w:marBottom w:val="0"/>
      <w:divBdr>
        <w:top w:val="none" w:sz="0" w:space="0" w:color="auto"/>
        <w:left w:val="none" w:sz="0" w:space="0" w:color="auto"/>
        <w:bottom w:val="none" w:sz="0" w:space="0" w:color="auto"/>
        <w:right w:val="none" w:sz="0" w:space="0" w:color="auto"/>
      </w:divBdr>
      <w:divsChild>
        <w:div w:id="224487169">
          <w:marLeft w:val="547"/>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39809065">
      <w:bodyDiv w:val="1"/>
      <w:marLeft w:val="0"/>
      <w:marRight w:val="0"/>
      <w:marTop w:val="0"/>
      <w:marBottom w:val="0"/>
      <w:divBdr>
        <w:top w:val="none" w:sz="0" w:space="0" w:color="auto"/>
        <w:left w:val="none" w:sz="0" w:space="0" w:color="auto"/>
        <w:bottom w:val="none" w:sz="0" w:space="0" w:color="auto"/>
        <w:right w:val="none" w:sz="0" w:space="0" w:color="auto"/>
      </w:divBdr>
      <w:divsChild>
        <w:div w:id="938871678">
          <w:marLeft w:val="1166"/>
          <w:marRight w:val="0"/>
          <w:marTop w:val="0"/>
          <w:marBottom w:val="0"/>
          <w:divBdr>
            <w:top w:val="none" w:sz="0" w:space="0" w:color="auto"/>
            <w:left w:val="none" w:sz="0" w:space="0" w:color="auto"/>
            <w:bottom w:val="none" w:sz="0" w:space="0" w:color="auto"/>
            <w:right w:val="none" w:sz="0" w:space="0" w:color="auto"/>
          </w:divBdr>
        </w:div>
        <w:div w:id="1914126082">
          <w:marLeft w:val="1166"/>
          <w:marRight w:val="0"/>
          <w:marTop w:val="0"/>
          <w:marBottom w:val="0"/>
          <w:divBdr>
            <w:top w:val="none" w:sz="0" w:space="0" w:color="auto"/>
            <w:left w:val="none" w:sz="0" w:space="0" w:color="auto"/>
            <w:bottom w:val="none" w:sz="0" w:space="0" w:color="auto"/>
            <w:right w:val="none" w:sz="0" w:space="0" w:color="auto"/>
          </w:divBdr>
        </w:div>
        <w:div w:id="1965766658">
          <w:marLeft w:val="547"/>
          <w:marRight w:val="0"/>
          <w:marTop w:val="0"/>
          <w:marBottom w:val="0"/>
          <w:divBdr>
            <w:top w:val="none" w:sz="0" w:space="0" w:color="auto"/>
            <w:left w:val="none" w:sz="0" w:space="0" w:color="auto"/>
            <w:bottom w:val="none" w:sz="0" w:space="0" w:color="auto"/>
            <w:right w:val="none" w:sz="0" w:space="0" w:color="auto"/>
          </w:divBdr>
        </w:div>
      </w:divsChild>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288394077">
      <w:bodyDiv w:val="1"/>
      <w:marLeft w:val="0"/>
      <w:marRight w:val="0"/>
      <w:marTop w:val="0"/>
      <w:marBottom w:val="0"/>
      <w:divBdr>
        <w:top w:val="none" w:sz="0" w:space="0" w:color="auto"/>
        <w:left w:val="none" w:sz="0" w:space="0" w:color="auto"/>
        <w:bottom w:val="none" w:sz="0" w:space="0" w:color="auto"/>
        <w:right w:val="none" w:sz="0" w:space="0" w:color="auto"/>
      </w:divBdr>
      <w:divsChild>
        <w:div w:id="759251233">
          <w:marLeft w:val="1166"/>
          <w:marRight w:val="0"/>
          <w:marTop w:val="0"/>
          <w:marBottom w:val="0"/>
          <w:divBdr>
            <w:top w:val="none" w:sz="0" w:space="0" w:color="auto"/>
            <w:left w:val="none" w:sz="0" w:space="0" w:color="auto"/>
            <w:bottom w:val="none" w:sz="0" w:space="0" w:color="auto"/>
            <w:right w:val="none" w:sz="0" w:space="0" w:color="auto"/>
          </w:divBdr>
        </w:div>
        <w:div w:id="907571857">
          <w:marLeft w:val="1166"/>
          <w:marRight w:val="0"/>
          <w:marTop w:val="0"/>
          <w:marBottom w:val="0"/>
          <w:divBdr>
            <w:top w:val="none" w:sz="0" w:space="0" w:color="auto"/>
            <w:left w:val="none" w:sz="0" w:space="0" w:color="auto"/>
            <w:bottom w:val="none" w:sz="0" w:space="0" w:color="auto"/>
            <w:right w:val="none" w:sz="0" w:space="0" w:color="auto"/>
          </w:divBdr>
        </w:div>
        <w:div w:id="948196986">
          <w:marLeft w:val="547"/>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698703260">
      <w:bodyDiv w:val="1"/>
      <w:marLeft w:val="0"/>
      <w:marRight w:val="0"/>
      <w:marTop w:val="0"/>
      <w:marBottom w:val="0"/>
      <w:divBdr>
        <w:top w:val="none" w:sz="0" w:space="0" w:color="auto"/>
        <w:left w:val="none" w:sz="0" w:space="0" w:color="auto"/>
        <w:bottom w:val="none" w:sz="0" w:space="0" w:color="auto"/>
        <w:right w:val="none" w:sz="0" w:space="0" w:color="auto"/>
      </w:divBdr>
      <w:divsChild>
        <w:div w:id="319619217">
          <w:marLeft w:val="547"/>
          <w:marRight w:val="0"/>
          <w:marTop w:val="0"/>
          <w:marBottom w:val="0"/>
          <w:divBdr>
            <w:top w:val="none" w:sz="0" w:space="0" w:color="auto"/>
            <w:left w:val="none" w:sz="0" w:space="0" w:color="auto"/>
            <w:bottom w:val="none" w:sz="0" w:space="0" w:color="auto"/>
            <w:right w:val="none" w:sz="0" w:space="0" w:color="auto"/>
          </w:divBdr>
        </w:div>
        <w:div w:id="445199859">
          <w:marLeft w:val="1166"/>
          <w:marRight w:val="0"/>
          <w:marTop w:val="0"/>
          <w:marBottom w:val="0"/>
          <w:divBdr>
            <w:top w:val="none" w:sz="0" w:space="0" w:color="auto"/>
            <w:left w:val="none" w:sz="0" w:space="0" w:color="auto"/>
            <w:bottom w:val="none" w:sz="0" w:space="0" w:color="auto"/>
            <w:right w:val="none" w:sz="0" w:space="0" w:color="auto"/>
          </w:divBdr>
        </w:div>
        <w:div w:id="513108359">
          <w:marLeft w:val="1166"/>
          <w:marRight w:val="0"/>
          <w:marTop w:val="0"/>
          <w:marBottom w:val="0"/>
          <w:divBdr>
            <w:top w:val="none" w:sz="0" w:space="0" w:color="auto"/>
            <w:left w:val="none" w:sz="0" w:space="0" w:color="auto"/>
            <w:bottom w:val="none" w:sz="0" w:space="0" w:color="auto"/>
            <w:right w:val="none" w:sz="0" w:space="0" w:color="auto"/>
          </w:divBdr>
        </w:div>
        <w:div w:id="790590902">
          <w:marLeft w:val="1166"/>
          <w:marRight w:val="0"/>
          <w:marTop w:val="0"/>
          <w:marBottom w:val="0"/>
          <w:divBdr>
            <w:top w:val="none" w:sz="0" w:space="0" w:color="auto"/>
            <w:left w:val="none" w:sz="0" w:space="0" w:color="auto"/>
            <w:bottom w:val="none" w:sz="0" w:space="0" w:color="auto"/>
            <w:right w:val="none" w:sz="0" w:space="0" w:color="auto"/>
          </w:divBdr>
        </w:div>
        <w:div w:id="1237401799">
          <w:marLeft w:val="1166"/>
          <w:marRight w:val="0"/>
          <w:marTop w:val="0"/>
          <w:marBottom w:val="0"/>
          <w:divBdr>
            <w:top w:val="none" w:sz="0" w:space="0" w:color="auto"/>
            <w:left w:val="none" w:sz="0" w:space="0" w:color="auto"/>
            <w:bottom w:val="none" w:sz="0" w:space="0" w:color="auto"/>
            <w:right w:val="none" w:sz="0" w:space="0" w:color="auto"/>
          </w:divBdr>
        </w:div>
        <w:div w:id="1638801606">
          <w:marLeft w:val="1166"/>
          <w:marRight w:val="0"/>
          <w:marTop w:val="0"/>
          <w:marBottom w:val="0"/>
          <w:divBdr>
            <w:top w:val="none" w:sz="0" w:space="0" w:color="auto"/>
            <w:left w:val="none" w:sz="0" w:space="0" w:color="auto"/>
            <w:bottom w:val="none" w:sz="0" w:space="0" w:color="auto"/>
            <w:right w:val="none" w:sz="0" w:space="0" w:color="auto"/>
          </w:divBdr>
        </w:div>
        <w:div w:id="1800489446">
          <w:marLeft w:val="547"/>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29537661">
      <w:bodyDiv w:val="1"/>
      <w:marLeft w:val="0"/>
      <w:marRight w:val="0"/>
      <w:marTop w:val="0"/>
      <w:marBottom w:val="0"/>
      <w:divBdr>
        <w:top w:val="none" w:sz="0" w:space="0" w:color="auto"/>
        <w:left w:val="none" w:sz="0" w:space="0" w:color="auto"/>
        <w:bottom w:val="none" w:sz="0" w:space="0" w:color="auto"/>
        <w:right w:val="none" w:sz="0" w:space="0" w:color="auto"/>
      </w:divBdr>
      <w:divsChild>
        <w:div w:id="2072580374">
          <w:marLeft w:val="547"/>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51A0B-0A46-466A-AE18-AF6382F7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1981</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5</cp:revision>
  <cp:lastPrinted>2015-01-26T11:07:00Z</cp:lastPrinted>
  <dcterms:created xsi:type="dcterms:W3CDTF">2015-11-07T06:02:00Z</dcterms:created>
  <dcterms:modified xsi:type="dcterms:W3CDTF">2015-11-07T06:04:00Z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1581386050</vt:i4>
  </property>
  <property fmtid="{D5CDD505-2E9C-101B-9397-08002B2CF9AE}" pid="13" name="_EmailSubject">
    <vt:lpwstr>RAN1#80bis LAA draft tdocs</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-2123759620</vt:i4>
  </property>
  <property fmtid="{D5CDD505-2E9C-101B-9397-08002B2CF9AE}" pid="17" name="_ReviewingToolsShownOnce">
    <vt:lpwstr/>
  </property>
</Properties>
</file>